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C25AC1" w14:textId="58A9696F" w:rsidR="00DD43F2" w:rsidRPr="00406D33" w:rsidRDefault="0054234D" w:rsidP="00DD43F2">
      <w:pPr>
        <w:pStyle w:val="a4"/>
        <w:tabs>
          <w:tab w:val="right" w:pos="8280"/>
          <w:tab w:val="right" w:pos="9781"/>
        </w:tabs>
        <w:ind w:right="-58"/>
        <w:rPr>
          <w:rFonts w:cs="Arial"/>
          <w:bCs/>
          <w:sz w:val="28"/>
          <w:lang w:eastAsia="ja-JP"/>
        </w:rPr>
      </w:pPr>
      <w:r w:rsidRPr="00304EE9">
        <w:rPr>
          <w:rFonts w:cs="Arial"/>
          <w:bCs/>
          <w:sz w:val="28"/>
        </w:rPr>
        <w:t xml:space="preserve">3GPP TSG </w:t>
      </w:r>
      <w:r w:rsidRPr="00406D33">
        <w:rPr>
          <w:rFonts w:cs="Arial"/>
          <w:bCs/>
          <w:sz w:val="28"/>
        </w:rPr>
        <w:t>RAN WG</w:t>
      </w:r>
      <w:r w:rsidRPr="00406D33">
        <w:rPr>
          <w:rFonts w:cs="Arial" w:hint="eastAsia"/>
          <w:bCs/>
          <w:sz w:val="28"/>
          <w:lang w:eastAsia="ja-JP"/>
        </w:rPr>
        <w:t>4</w:t>
      </w:r>
      <w:r w:rsidRPr="00406D33">
        <w:rPr>
          <w:rFonts w:cs="Arial"/>
          <w:bCs/>
          <w:sz w:val="28"/>
        </w:rPr>
        <w:t xml:space="preserve"> Meeting </w:t>
      </w:r>
      <w:r w:rsidRPr="00406D33">
        <w:rPr>
          <w:rFonts w:cs="Arial"/>
          <w:bCs/>
          <w:sz w:val="28"/>
          <w:lang w:eastAsia="ja-JP"/>
        </w:rPr>
        <w:t>#</w:t>
      </w:r>
      <w:r w:rsidR="00E03447" w:rsidRPr="00406D33">
        <w:rPr>
          <w:rFonts w:cs="Arial"/>
          <w:bCs/>
          <w:sz w:val="28"/>
          <w:lang w:eastAsia="ja-JP"/>
        </w:rPr>
        <w:t>88</w:t>
      </w:r>
      <w:r w:rsidR="006C3F31" w:rsidRPr="00406D33">
        <w:rPr>
          <w:rFonts w:cs="Arial"/>
          <w:bCs/>
          <w:sz w:val="28"/>
          <w:lang w:eastAsia="ja-JP"/>
        </w:rPr>
        <w:t>bis</w:t>
      </w:r>
      <w:r w:rsidR="00DD43F2" w:rsidRPr="00406D33">
        <w:rPr>
          <w:rFonts w:cs="Arial" w:hint="eastAsia"/>
          <w:bCs/>
          <w:sz w:val="28"/>
          <w:lang w:eastAsia="ja-JP"/>
        </w:rPr>
        <w:tab/>
      </w:r>
      <w:r w:rsidR="00DD43F2" w:rsidRPr="00406D33">
        <w:rPr>
          <w:rFonts w:cs="Arial" w:hint="eastAsia"/>
          <w:bCs/>
          <w:sz w:val="28"/>
          <w:lang w:eastAsia="ja-JP"/>
        </w:rPr>
        <w:tab/>
      </w:r>
      <w:r w:rsidR="00DD43F2" w:rsidRPr="00406D33">
        <w:rPr>
          <w:rFonts w:cs="Arial"/>
          <w:bCs/>
          <w:sz w:val="28"/>
          <w:lang w:eastAsia="ja-JP"/>
        </w:rPr>
        <w:t>R</w:t>
      </w:r>
      <w:r w:rsidR="00DD43F2" w:rsidRPr="00406D33">
        <w:rPr>
          <w:rFonts w:cs="Arial" w:hint="eastAsia"/>
          <w:bCs/>
          <w:sz w:val="28"/>
          <w:lang w:eastAsia="ja-JP"/>
        </w:rPr>
        <w:t>4</w:t>
      </w:r>
      <w:r w:rsidR="00DD43F2" w:rsidRPr="00406D33">
        <w:rPr>
          <w:rFonts w:cs="Arial"/>
          <w:bCs/>
          <w:sz w:val="28"/>
          <w:lang w:eastAsia="ja-JP"/>
        </w:rPr>
        <w:t>-1</w:t>
      </w:r>
      <w:r w:rsidR="00D57BC8" w:rsidRPr="00406D33">
        <w:rPr>
          <w:rFonts w:cs="Arial"/>
          <w:bCs/>
          <w:sz w:val="28"/>
          <w:lang w:eastAsia="ja-JP"/>
        </w:rPr>
        <w:t>8</w:t>
      </w:r>
      <w:r w:rsidR="00406D33" w:rsidRPr="00406D33">
        <w:rPr>
          <w:rFonts w:cs="Arial" w:hint="eastAsia"/>
          <w:bCs/>
          <w:sz w:val="28"/>
          <w:lang w:eastAsia="ja-JP"/>
        </w:rPr>
        <w:t>12710</w:t>
      </w:r>
    </w:p>
    <w:p w14:paraId="02208DFC" w14:textId="68A046F9" w:rsidR="00DD43F2" w:rsidRPr="00406D33" w:rsidRDefault="005E3EA3" w:rsidP="00DD43F2">
      <w:pPr>
        <w:pStyle w:val="a4"/>
        <w:rPr>
          <w:rFonts w:cs="Arial"/>
          <w:bCs/>
          <w:sz w:val="28"/>
          <w:lang w:eastAsia="ja-JP"/>
        </w:rPr>
      </w:pPr>
      <w:r w:rsidRPr="00406D33">
        <w:rPr>
          <w:rFonts w:cs="Arial"/>
          <w:bCs/>
          <w:sz w:val="28"/>
          <w:lang w:eastAsia="ja-JP"/>
        </w:rPr>
        <w:t>Chengdu, CN, 8th – 12th Oct, 2018</w:t>
      </w:r>
    </w:p>
    <w:p w14:paraId="35F3B75E" w14:textId="77777777" w:rsidR="00DD43F2" w:rsidRPr="00406D33" w:rsidRDefault="00DD43F2" w:rsidP="00DD43F2">
      <w:pPr>
        <w:pStyle w:val="CRCoverPage"/>
        <w:tabs>
          <w:tab w:val="right" w:pos="9639"/>
        </w:tabs>
        <w:spacing w:after="0"/>
        <w:rPr>
          <w:rFonts w:eastAsia="ＭＳ 明朝" w:cs="Arial"/>
          <w:b/>
          <w:sz w:val="24"/>
          <w:szCs w:val="24"/>
          <w:lang w:eastAsia="ja-JP"/>
        </w:rPr>
      </w:pPr>
    </w:p>
    <w:p w14:paraId="61CE5B2E" w14:textId="77777777" w:rsidR="00DD43F2" w:rsidRPr="00406D33" w:rsidRDefault="00DD43F2" w:rsidP="00DD43F2">
      <w:pPr>
        <w:tabs>
          <w:tab w:val="left" w:pos="1985"/>
        </w:tabs>
        <w:spacing w:after="180"/>
        <w:rPr>
          <w:rFonts w:ascii="Arial" w:eastAsia="ＭＳ 明朝" w:hAnsi="Arial"/>
          <w:sz w:val="24"/>
          <w:lang w:val="fr-FR" w:eastAsia="ja-JP"/>
        </w:rPr>
      </w:pPr>
      <w:r w:rsidRPr="00406D33">
        <w:rPr>
          <w:rFonts w:ascii="Arial" w:hAnsi="Arial"/>
          <w:b/>
          <w:sz w:val="24"/>
          <w:lang w:val="fr-FR"/>
        </w:rPr>
        <w:t xml:space="preserve">Source: </w:t>
      </w:r>
      <w:r w:rsidRPr="00406D33">
        <w:rPr>
          <w:rFonts w:ascii="Arial" w:hAnsi="Arial"/>
          <w:b/>
          <w:sz w:val="24"/>
          <w:lang w:val="fr-FR"/>
        </w:rPr>
        <w:tab/>
      </w:r>
      <w:r w:rsidRPr="00406D33">
        <w:rPr>
          <w:rFonts w:ascii="Arial" w:eastAsia="ＭＳ 明朝" w:hAnsi="Arial" w:hint="eastAsia"/>
          <w:sz w:val="24"/>
          <w:lang w:val="en-US"/>
        </w:rPr>
        <w:t>NTT DOCOMO, INC.</w:t>
      </w:r>
    </w:p>
    <w:p w14:paraId="448CCFDF" w14:textId="48F3AABB" w:rsidR="00DD43F2" w:rsidRPr="00406D33" w:rsidRDefault="00DD43F2" w:rsidP="00DD43F2">
      <w:pPr>
        <w:tabs>
          <w:tab w:val="left" w:pos="1985"/>
        </w:tabs>
        <w:spacing w:after="180"/>
        <w:ind w:left="1980" w:hanging="1980"/>
        <w:rPr>
          <w:rFonts w:ascii="Arial" w:eastAsiaTheme="minorEastAsia" w:hAnsi="Arial"/>
          <w:sz w:val="24"/>
          <w:lang w:val="en-US" w:eastAsia="ja-JP"/>
        </w:rPr>
      </w:pPr>
      <w:r w:rsidRPr="00406D33">
        <w:rPr>
          <w:rFonts w:ascii="Arial" w:hAnsi="Arial"/>
          <w:b/>
          <w:sz w:val="24"/>
          <w:lang w:val="en-US"/>
        </w:rPr>
        <w:t>Title:</w:t>
      </w:r>
      <w:r w:rsidRPr="00406D33">
        <w:rPr>
          <w:rFonts w:ascii="Arial" w:hAnsi="Arial"/>
          <w:sz w:val="24"/>
          <w:lang w:val="en-US"/>
        </w:rPr>
        <w:t xml:space="preserve"> </w:t>
      </w:r>
      <w:r w:rsidRPr="00406D33">
        <w:rPr>
          <w:rFonts w:ascii="Arial" w:hAnsi="Arial"/>
          <w:sz w:val="24"/>
          <w:lang w:val="en-US"/>
        </w:rPr>
        <w:tab/>
      </w:r>
      <w:r w:rsidR="005A74EC" w:rsidRPr="00406D33">
        <w:rPr>
          <w:rFonts w:ascii="Arial" w:hAnsi="Arial"/>
          <w:sz w:val="24"/>
          <w:lang w:val="en-US"/>
        </w:rPr>
        <w:t>I</w:t>
      </w:r>
      <w:r w:rsidR="00A47A32" w:rsidRPr="00406D33">
        <w:rPr>
          <w:rFonts w:ascii="Arial" w:hAnsi="Arial"/>
          <w:sz w:val="24"/>
          <w:lang w:val="en-US"/>
        </w:rPr>
        <w:t xml:space="preserve">nter-frequency </w:t>
      </w:r>
      <w:r w:rsidR="003E2C1E" w:rsidRPr="00406D33">
        <w:rPr>
          <w:rFonts w:ascii="Arial" w:hAnsi="Arial"/>
          <w:sz w:val="24"/>
          <w:lang w:val="en-US"/>
        </w:rPr>
        <w:t xml:space="preserve">measurement </w:t>
      </w:r>
      <w:r w:rsidR="00A47A32" w:rsidRPr="00406D33">
        <w:rPr>
          <w:rFonts w:ascii="Arial" w:hAnsi="Arial"/>
          <w:sz w:val="24"/>
          <w:lang w:val="en-US"/>
        </w:rPr>
        <w:t>requirements in DRX</w:t>
      </w:r>
      <w:r w:rsidR="00FC4F77" w:rsidRPr="00406D33">
        <w:rPr>
          <w:rFonts w:ascii="Arial" w:hAnsi="Arial"/>
          <w:sz w:val="24"/>
          <w:lang w:val="en-US"/>
        </w:rPr>
        <w:t xml:space="preserve"> mode</w:t>
      </w:r>
    </w:p>
    <w:p w14:paraId="6016352C" w14:textId="3CA4E89A" w:rsidR="00285B82" w:rsidRPr="00E57E83" w:rsidRDefault="00DD43F2" w:rsidP="00DD43F2">
      <w:pPr>
        <w:tabs>
          <w:tab w:val="left" w:pos="1985"/>
        </w:tabs>
        <w:spacing w:after="180"/>
        <w:rPr>
          <w:rFonts w:ascii="Arial" w:eastAsiaTheme="minorEastAsia" w:hAnsi="Arial"/>
          <w:sz w:val="24"/>
          <w:lang w:val="pt-BR" w:eastAsia="ja-JP"/>
        </w:rPr>
      </w:pPr>
      <w:r w:rsidRPr="00406D33">
        <w:rPr>
          <w:rFonts w:ascii="Arial" w:hAnsi="Arial"/>
          <w:b/>
          <w:sz w:val="24"/>
          <w:lang w:val="pt-BR"/>
        </w:rPr>
        <w:t>Agenda item:</w:t>
      </w:r>
      <w:r w:rsidRPr="00406D33">
        <w:rPr>
          <w:rFonts w:ascii="Arial" w:hAnsi="Arial"/>
          <w:sz w:val="24"/>
          <w:lang w:val="pt-BR"/>
        </w:rPr>
        <w:tab/>
      </w:r>
      <w:r w:rsidR="005E3EA3" w:rsidRPr="00406D33">
        <w:rPr>
          <w:rFonts w:ascii="Arial" w:eastAsiaTheme="minorEastAsia" w:hAnsi="Arial" w:hint="eastAsia"/>
          <w:sz w:val="24"/>
          <w:lang w:val="pt-BR" w:eastAsia="ja-JP"/>
        </w:rPr>
        <w:t>7.11.3.3</w:t>
      </w:r>
    </w:p>
    <w:p w14:paraId="13DCDC32" w14:textId="77777777" w:rsidR="00DD43F2" w:rsidRPr="00972D90" w:rsidRDefault="00DD43F2" w:rsidP="00DD43F2">
      <w:pPr>
        <w:tabs>
          <w:tab w:val="left" w:pos="1985"/>
        </w:tabs>
        <w:ind w:left="1980" w:hanging="1980"/>
        <w:rPr>
          <w:rStyle w:val="a3"/>
          <w:rFonts w:eastAsia="ＭＳ 明朝"/>
          <w:lang w:val="pt-BR" w:eastAsia="ja-JP"/>
        </w:rPr>
      </w:pPr>
      <w:r w:rsidRPr="002B5824">
        <w:rPr>
          <w:rFonts w:ascii="Arial" w:hAnsi="Arial"/>
          <w:b/>
          <w:sz w:val="24"/>
          <w:lang w:val="pt-BR"/>
        </w:rPr>
        <w:t>Document for:</w:t>
      </w:r>
      <w:r w:rsidRPr="002B5824">
        <w:rPr>
          <w:rFonts w:ascii="Arial" w:hAnsi="Arial"/>
          <w:sz w:val="24"/>
          <w:lang w:val="pt-BR"/>
        </w:rPr>
        <w:tab/>
      </w:r>
      <w:r>
        <w:rPr>
          <w:rFonts w:ascii="Arial" w:eastAsia="ＭＳ 明朝" w:hAnsi="Arial" w:hint="eastAsia"/>
          <w:sz w:val="24"/>
          <w:lang w:val="pt-BR" w:eastAsia="ja-JP"/>
        </w:rPr>
        <w:t>Discussion</w:t>
      </w:r>
    </w:p>
    <w:p w14:paraId="1AF81DA4" w14:textId="77777777" w:rsidR="00BC6148" w:rsidRPr="00BC6148" w:rsidRDefault="00DD43F2" w:rsidP="00BC6148">
      <w:pPr>
        <w:keepNext/>
        <w:keepLines/>
        <w:numPr>
          <w:ilvl w:val="0"/>
          <w:numId w:val="1"/>
        </w:numPr>
        <w:pBdr>
          <w:top w:val="single" w:sz="12" w:space="2" w:color="auto"/>
        </w:pBdr>
        <w:spacing w:before="240" w:after="180"/>
        <w:ind w:left="0" w:firstLine="0"/>
        <w:outlineLvl w:val="0"/>
        <w:rPr>
          <w:rFonts w:ascii="Arial" w:eastAsia="ＭＳ 明朝" w:hAnsi="Arial"/>
          <w:sz w:val="32"/>
          <w:lang w:eastAsia="ja-JP"/>
        </w:rPr>
      </w:pPr>
      <w:r w:rsidRPr="00A271EF">
        <w:rPr>
          <w:rFonts w:ascii="Arial" w:hAnsi="Arial" w:hint="eastAsia"/>
          <w:sz w:val="32"/>
          <w:lang w:eastAsia="zh-CN"/>
        </w:rPr>
        <w:t>Introduction</w:t>
      </w:r>
    </w:p>
    <w:p w14:paraId="3B95EE40" w14:textId="3C341D4B" w:rsidR="00BC6148" w:rsidRPr="0087523B" w:rsidRDefault="00FC4F77" w:rsidP="00BC6148">
      <w:pPr>
        <w:rPr>
          <w:rFonts w:eastAsiaTheme="minorEastAsia"/>
          <w:lang w:eastAsia="ja-JP"/>
        </w:rPr>
      </w:pPr>
      <w:r>
        <w:rPr>
          <w:rFonts w:eastAsiaTheme="minorEastAsia" w:hint="eastAsia"/>
          <w:lang w:eastAsia="ja-JP"/>
        </w:rPr>
        <w:t>N</w:t>
      </w:r>
      <w:r>
        <w:rPr>
          <w:rFonts w:eastAsiaTheme="minorEastAsia"/>
          <w:lang w:eastAsia="ja-JP"/>
        </w:rPr>
        <w:t>R inter-frequency measurement requir</w:t>
      </w:r>
      <w:r w:rsidR="00041FC6">
        <w:rPr>
          <w:rFonts w:eastAsiaTheme="minorEastAsia"/>
          <w:lang w:eastAsia="ja-JP"/>
        </w:rPr>
        <w:t>ement is still under discuss</w:t>
      </w:r>
      <w:r w:rsidR="000D1D6A">
        <w:rPr>
          <w:rFonts w:eastAsiaTheme="minorEastAsia"/>
          <w:lang w:eastAsia="ja-JP"/>
        </w:rPr>
        <w:t>ion, especially the measurement requirement</w:t>
      </w:r>
      <w:r w:rsidR="00041FC6">
        <w:rPr>
          <w:rFonts w:eastAsiaTheme="minorEastAsia"/>
          <w:lang w:eastAsia="ja-JP"/>
        </w:rPr>
        <w:t xml:space="preserve"> in</w:t>
      </w:r>
      <w:r>
        <w:rPr>
          <w:rFonts w:eastAsiaTheme="minorEastAsia"/>
          <w:lang w:eastAsia="ja-JP"/>
        </w:rPr>
        <w:t xml:space="preserve"> non-DRX mode </w:t>
      </w:r>
      <w:r w:rsidR="000D1D6A">
        <w:rPr>
          <w:rFonts w:eastAsiaTheme="minorEastAsia"/>
          <w:lang w:eastAsia="ja-JP"/>
        </w:rPr>
        <w:t xml:space="preserve">is discussed </w:t>
      </w:r>
      <w:r>
        <w:rPr>
          <w:rFonts w:eastAsiaTheme="minorEastAsia"/>
          <w:lang w:eastAsia="ja-JP"/>
        </w:rPr>
        <w:t>so far</w:t>
      </w:r>
      <w:r w:rsidR="00041FC6">
        <w:rPr>
          <w:rFonts w:eastAsiaTheme="minorEastAsia"/>
          <w:lang w:eastAsia="ja-JP"/>
        </w:rPr>
        <w:t>. Regarding</w:t>
      </w:r>
      <w:r w:rsidR="000D1D6A">
        <w:rPr>
          <w:rFonts w:eastAsiaTheme="minorEastAsia"/>
          <w:lang w:eastAsia="ja-JP"/>
        </w:rPr>
        <w:t xml:space="preserve"> the measurement requirement</w:t>
      </w:r>
      <w:r>
        <w:rPr>
          <w:rFonts w:eastAsiaTheme="minorEastAsia"/>
          <w:lang w:eastAsia="ja-JP"/>
        </w:rPr>
        <w:t xml:space="preserve"> in DRX mode</w:t>
      </w:r>
      <w:r w:rsidR="00041FC6">
        <w:rPr>
          <w:rFonts w:eastAsiaTheme="minorEastAsia"/>
          <w:lang w:eastAsia="ja-JP"/>
        </w:rPr>
        <w:t xml:space="preserve">, although some contributions were proposed in the last RAN4 meeting, there was no agreement. </w:t>
      </w:r>
      <w:r>
        <w:rPr>
          <w:rFonts w:eastAsiaTheme="minorEastAsia"/>
          <w:lang w:eastAsia="ja-JP"/>
        </w:rPr>
        <w:t>In this contribution, we provide our views on inter-frequency measurement requirements in DRX mode.</w:t>
      </w:r>
    </w:p>
    <w:p w14:paraId="01E1E6A5" w14:textId="77777777" w:rsidR="00684A07" w:rsidRDefault="00684A07" w:rsidP="00684A07">
      <w:pPr>
        <w:keepNext/>
        <w:keepLines/>
        <w:numPr>
          <w:ilvl w:val="0"/>
          <w:numId w:val="1"/>
        </w:numPr>
        <w:pBdr>
          <w:top w:val="single" w:sz="12" w:space="2" w:color="auto"/>
        </w:pBdr>
        <w:spacing w:before="240" w:after="180"/>
        <w:ind w:left="0" w:firstLine="0"/>
        <w:outlineLvl w:val="0"/>
        <w:rPr>
          <w:rFonts w:ascii="Arial" w:hAnsi="Arial"/>
          <w:sz w:val="32"/>
          <w:lang w:eastAsia="zh-CN"/>
        </w:rPr>
      </w:pPr>
      <w:r w:rsidRPr="00684A07">
        <w:rPr>
          <w:rFonts w:ascii="Arial" w:hAnsi="Arial"/>
          <w:sz w:val="32"/>
          <w:lang w:eastAsia="zh-CN"/>
        </w:rPr>
        <w:t>Discussion</w:t>
      </w:r>
    </w:p>
    <w:p w14:paraId="0F9DD14B" w14:textId="7D74382B" w:rsidR="00B1463F" w:rsidRPr="006C1D6D" w:rsidRDefault="00EC6164" w:rsidP="00C80A68">
      <w:pPr>
        <w:rPr>
          <w:rFonts w:eastAsia="ＭＳ 明朝" w:cs="v5.0.0"/>
          <w:lang w:val="en-US" w:eastAsia="ja-JP"/>
        </w:rPr>
      </w:pPr>
      <w:r>
        <w:rPr>
          <w:rFonts w:eastAsia="ＭＳ 明朝" w:cs="v5.0.0"/>
          <w:lang w:val="en-US" w:eastAsia="ja-JP"/>
        </w:rPr>
        <w:t>Regarding measurement requirements in DRX mode in case of LTE-DC</w:t>
      </w:r>
      <w:r w:rsidR="00FE5719">
        <w:rPr>
          <w:rFonts w:eastAsia="ＭＳ 明朝" w:cs="v5.0.0"/>
          <w:lang w:val="en-US" w:eastAsia="ja-JP"/>
        </w:rPr>
        <w:t>, following se</w:t>
      </w:r>
      <w:r w:rsidR="00E325DD">
        <w:rPr>
          <w:rFonts w:eastAsia="ＭＳ 明朝" w:cs="v5.0.0"/>
          <w:lang w:val="en-US" w:eastAsia="ja-JP"/>
        </w:rPr>
        <w:t>ntences are captured in [1</w:t>
      </w:r>
      <w:r w:rsidR="000A04B1">
        <w:rPr>
          <w:rFonts w:eastAsia="ＭＳ 明朝" w:cs="v5.0.0"/>
          <w:lang w:val="en-US" w:eastAsia="ja-JP"/>
        </w:rPr>
        <w:t>]</w:t>
      </w:r>
      <w:r w:rsidR="00E80F8D">
        <w:rPr>
          <w:rFonts w:eastAsia="ＭＳ 明朝" w:cs="v5.0.0"/>
          <w:lang w:val="en-US" w:eastAsia="ja-JP"/>
        </w:rPr>
        <w:t>.</w:t>
      </w:r>
      <w:r w:rsidR="00FE5719">
        <w:rPr>
          <w:rFonts w:eastAsia="ＭＳ 明朝" w:cs="v5.0.0"/>
          <w:lang w:val="en-US" w:eastAsia="ja-JP"/>
        </w:rPr>
        <w:t xml:space="preserve"> </w:t>
      </w:r>
      <w:r w:rsidR="00E80F8D">
        <w:rPr>
          <w:rFonts w:eastAsia="ＭＳ 明朝" w:cs="v5.0.0"/>
          <w:lang w:val="en-US" w:eastAsia="ja-JP"/>
        </w:rPr>
        <w:t xml:space="preserve">Although </w:t>
      </w:r>
      <w:r w:rsidR="00334614">
        <w:rPr>
          <w:rFonts w:eastAsia="ＭＳ 明朝" w:cs="v5.0.0"/>
          <w:lang w:val="en-US" w:eastAsia="ja-JP"/>
        </w:rPr>
        <w:t xml:space="preserve">intra-frequency measurements in DRX mode </w:t>
      </w:r>
      <w:r w:rsidR="00E80F8D">
        <w:rPr>
          <w:rFonts w:eastAsia="ＭＳ 明朝" w:cs="v5.0.0"/>
          <w:lang w:val="en-US" w:eastAsia="ja-JP"/>
        </w:rPr>
        <w:t xml:space="preserve">apply and </w:t>
      </w:r>
      <w:r w:rsidR="003E2C1E">
        <w:rPr>
          <w:rFonts w:eastAsia="ＭＳ 明朝" w:cs="v5.0.0"/>
          <w:lang w:val="en-US" w:eastAsia="ja-JP"/>
        </w:rPr>
        <w:t>depend on</w:t>
      </w:r>
      <w:r w:rsidR="00334614">
        <w:rPr>
          <w:rFonts w:eastAsia="ＭＳ 明朝" w:cs="v5.0.0"/>
          <w:lang w:val="en-US" w:eastAsia="ja-JP"/>
        </w:rPr>
        <w:t xml:space="preserve"> </w:t>
      </w:r>
      <w:r w:rsidR="007206C6">
        <w:rPr>
          <w:rFonts w:eastAsia="ＭＳ 明朝" w:cs="v5.0.0"/>
          <w:lang w:val="en-US" w:eastAsia="ja-JP"/>
        </w:rPr>
        <w:t xml:space="preserve">the </w:t>
      </w:r>
      <w:r w:rsidR="00C11209">
        <w:rPr>
          <w:rFonts w:eastAsia="ＭＳ 明朝" w:cs="v5.0.0"/>
          <w:lang w:val="en-US" w:eastAsia="ja-JP"/>
        </w:rPr>
        <w:t>DRX cycle configured on</w:t>
      </w:r>
      <w:r w:rsidR="00E80F8D">
        <w:rPr>
          <w:rFonts w:eastAsia="ＭＳ 明朝" w:cs="v5.0.0"/>
          <w:lang w:val="en-US" w:eastAsia="ja-JP"/>
        </w:rPr>
        <w:t xml:space="preserve"> each cell group, </w:t>
      </w:r>
      <w:r>
        <w:rPr>
          <w:rFonts w:eastAsia="ＭＳ 明朝" w:cs="v5.0.0"/>
          <w:lang w:val="en-US" w:eastAsia="ja-JP"/>
        </w:rPr>
        <w:t xml:space="preserve">inter-frequency </w:t>
      </w:r>
      <w:r w:rsidR="00E80F8D">
        <w:rPr>
          <w:rFonts w:eastAsia="ＭＳ 明朝" w:cs="v5.0.0"/>
          <w:lang w:val="en-US" w:eastAsia="ja-JP"/>
        </w:rPr>
        <w:t>or</w:t>
      </w:r>
      <w:r>
        <w:rPr>
          <w:rFonts w:eastAsia="ＭＳ 明朝" w:cs="v5.0.0"/>
          <w:lang w:val="en-US" w:eastAsia="ja-JP"/>
        </w:rPr>
        <w:t xml:space="preserve"> inter-RAT </w:t>
      </w:r>
      <w:r w:rsidR="00FE5719">
        <w:rPr>
          <w:rFonts w:eastAsia="ＭＳ 明朝" w:cs="v5.0.0"/>
          <w:lang w:val="en-US" w:eastAsia="ja-JP"/>
        </w:rPr>
        <w:t>measurement</w:t>
      </w:r>
      <w:r>
        <w:rPr>
          <w:rFonts w:eastAsia="ＭＳ 明朝" w:cs="v5.0.0"/>
          <w:lang w:val="en-US" w:eastAsia="ja-JP"/>
        </w:rPr>
        <w:t>s</w:t>
      </w:r>
      <w:r w:rsidR="00FE5719">
        <w:rPr>
          <w:rFonts w:eastAsia="ＭＳ 明朝" w:cs="v5.0.0"/>
          <w:lang w:val="en-US" w:eastAsia="ja-JP"/>
        </w:rPr>
        <w:t xml:space="preserve"> in DRX mode </w:t>
      </w:r>
      <w:r w:rsidR="00E80F8D">
        <w:rPr>
          <w:rFonts w:eastAsia="ＭＳ 明朝" w:cs="v5.0.0"/>
          <w:lang w:val="en-US" w:eastAsia="ja-JP"/>
        </w:rPr>
        <w:t xml:space="preserve">apply and </w:t>
      </w:r>
      <w:r w:rsidR="003E2C1E">
        <w:rPr>
          <w:rFonts w:eastAsia="ＭＳ 明朝" w:cs="v5.0.0"/>
          <w:lang w:val="en-US" w:eastAsia="ja-JP"/>
        </w:rPr>
        <w:t>depend on</w:t>
      </w:r>
      <w:r w:rsidR="00FE5719">
        <w:rPr>
          <w:rFonts w:eastAsia="ＭＳ 明朝" w:cs="v5.0.0"/>
          <w:lang w:val="en-US" w:eastAsia="ja-JP"/>
        </w:rPr>
        <w:t xml:space="preserve"> the MCG DRX</w:t>
      </w:r>
      <w:r w:rsidR="00EE20E4">
        <w:rPr>
          <w:rFonts w:eastAsia="ＭＳ 明朝" w:cs="v5.0.0"/>
          <w:lang w:val="en-US" w:eastAsia="ja-JP"/>
        </w:rPr>
        <w:t xml:space="preserve"> cycle</w:t>
      </w:r>
      <w:r>
        <w:rPr>
          <w:rFonts w:eastAsia="ＭＳ 明朝" w:cs="v5.0.0"/>
          <w:lang w:val="en-US" w:eastAsia="ja-JP"/>
        </w:rPr>
        <w:t xml:space="preserve"> regardless of </w:t>
      </w:r>
      <w:r w:rsidR="007B3B11">
        <w:rPr>
          <w:rFonts w:eastAsia="ＭＳ 明朝" w:cs="v5.0.0"/>
          <w:lang w:val="en-US" w:eastAsia="ja-JP"/>
        </w:rPr>
        <w:t>the RAT or assigned cell group</w:t>
      </w:r>
      <w:r w:rsidR="00FE5719">
        <w:rPr>
          <w:rFonts w:eastAsia="ＭＳ 明朝" w:cs="v5.0.0"/>
          <w:lang w:val="en-US" w:eastAsia="ja-JP"/>
        </w:rPr>
        <w:t xml:space="preserve">. </w:t>
      </w:r>
      <w:r w:rsidR="006C1D6D">
        <w:rPr>
          <w:rFonts w:eastAsia="ＭＳ 明朝" w:cs="v5.0.0" w:hint="eastAsia"/>
          <w:lang w:val="en-US" w:eastAsia="ja-JP"/>
        </w:rPr>
        <w:t>S</w:t>
      </w:r>
      <w:r w:rsidR="006C1D6D">
        <w:rPr>
          <w:rFonts w:eastAsia="ＭＳ 明朝" w:cs="v5.0.0"/>
          <w:lang w:val="en-US" w:eastAsia="ja-JP"/>
        </w:rPr>
        <w:t xml:space="preserve">ince both MCG and SCG are LTE cell group in case of LTE-DC, the impact on performance would be negligible even if MCG DRX cycle is applied to all of measurement objects including inter-frequency measurements. </w:t>
      </w:r>
    </w:p>
    <w:p w14:paraId="550A41B6" w14:textId="0587B791" w:rsidR="00FE5719" w:rsidRDefault="00FE5719" w:rsidP="00C80A68">
      <w:pPr>
        <w:rPr>
          <w:rFonts w:eastAsia="ＭＳ 明朝" w:cs="v5.0.0"/>
          <w:lang w:val="en-US" w:eastAsia="ja-JP"/>
        </w:rPr>
      </w:pPr>
    </w:p>
    <w:tbl>
      <w:tblPr>
        <w:tblStyle w:val="a7"/>
        <w:tblW w:w="0" w:type="auto"/>
        <w:tblLook w:val="04A0" w:firstRow="1" w:lastRow="0" w:firstColumn="1" w:lastColumn="0" w:noHBand="0" w:noVBand="1"/>
      </w:tblPr>
      <w:tblGrid>
        <w:gridCol w:w="9855"/>
      </w:tblGrid>
      <w:tr w:rsidR="00603D77" w14:paraId="0EAE078A" w14:textId="77777777" w:rsidTr="00603D77">
        <w:tc>
          <w:tcPr>
            <w:tcW w:w="9855" w:type="dxa"/>
          </w:tcPr>
          <w:p w14:paraId="6003FCF3" w14:textId="77777777" w:rsidR="00603D77" w:rsidRPr="00603D77" w:rsidRDefault="00603D77" w:rsidP="00603D77">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r w:rsidRPr="00603D77">
              <w:rPr>
                <w:rFonts w:ascii="Arial" w:eastAsia="Times New Roman" w:hAnsi="Arial"/>
                <w:sz w:val="28"/>
                <w:lang w:eastAsia="ko-KR"/>
              </w:rPr>
              <w:t>8.8.2</w:t>
            </w:r>
            <w:r w:rsidRPr="00603D77">
              <w:rPr>
                <w:rFonts w:ascii="Arial" w:eastAsia="Times New Roman" w:hAnsi="Arial"/>
                <w:sz w:val="28"/>
                <w:lang w:eastAsia="ko-KR"/>
              </w:rPr>
              <w:tab/>
            </w:r>
            <w:r w:rsidRPr="00603D77">
              <w:rPr>
                <w:rFonts w:ascii="Arial" w:eastAsia="Times New Roman" w:hAnsi="Arial" w:hint="eastAsia"/>
                <w:sz w:val="28"/>
                <w:lang w:eastAsia="ko-KR"/>
              </w:rPr>
              <w:t>Intra-frequency measurements requirements on</w:t>
            </w:r>
            <w:r w:rsidRPr="00603D77">
              <w:rPr>
                <w:rFonts w:ascii="Arial" w:eastAsia="Times New Roman" w:hAnsi="Arial"/>
                <w:sz w:val="28"/>
                <w:lang w:eastAsia="ko-KR"/>
              </w:rPr>
              <w:t xml:space="preserve"> PCell</w:t>
            </w:r>
          </w:p>
          <w:p w14:paraId="140BCE3F" w14:textId="77777777" w:rsidR="00603D77" w:rsidRPr="00603D77" w:rsidRDefault="00603D77" w:rsidP="00603D77">
            <w:pPr>
              <w:overflowPunct w:val="0"/>
              <w:autoSpaceDE w:val="0"/>
              <w:autoSpaceDN w:val="0"/>
              <w:adjustRightInd w:val="0"/>
              <w:spacing w:after="180"/>
              <w:textAlignment w:val="baseline"/>
              <w:rPr>
                <w:rFonts w:eastAsia="Times New Roman"/>
                <w:lang w:eastAsia="ko-KR"/>
              </w:rPr>
            </w:pPr>
            <w:r w:rsidRPr="00603D77">
              <w:rPr>
                <w:rFonts w:eastAsia="Times New Roman"/>
                <w:lang w:eastAsia="zh-CN"/>
              </w:rPr>
              <w:t>P</w:t>
            </w:r>
            <w:r w:rsidRPr="00562703">
              <w:rPr>
                <w:rFonts w:eastAsia="Times New Roman"/>
                <w:color w:val="000000" w:themeColor="text1"/>
                <w:lang w:eastAsia="zh-CN"/>
              </w:rPr>
              <w:t>Cell intra-frequency m</w:t>
            </w:r>
            <w:r w:rsidRPr="00562703">
              <w:rPr>
                <w:rFonts w:eastAsia="Times New Roman" w:hint="eastAsia"/>
                <w:color w:val="000000" w:themeColor="text1"/>
                <w:lang w:eastAsia="zh-CN"/>
              </w:rPr>
              <w:t>easurements</w:t>
            </w:r>
            <w:r w:rsidRPr="00562703">
              <w:rPr>
                <w:rFonts w:eastAsia="Times New Roman" w:hint="eastAsia"/>
                <w:color w:val="000000" w:themeColor="text1"/>
                <w:lang w:eastAsia="ko-KR"/>
              </w:rPr>
              <w:t xml:space="preserve"> </w:t>
            </w:r>
            <w:r w:rsidRPr="00562703">
              <w:rPr>
                <w:rFonts w:eastAsia="Times New Roman"/>
                <w:color w:val="000000" w:themeColor="text1"/>
                <w:lang w:eastAsia="ko-KR"/>
              </w:rPr>
              <w:t>shall meet all applicable requirements in clause 8.1.2.</w:t>
            </w:r>
            <w:r w:rsidRPr="00562703">
              <w:rPr>
                <w:rFonts w:eastAsia="Times New Roman" w:hint="eastAsia"/>
                <w:color w:val="000000" w:themeColor="text1"/>
                <w:lang w:eastAsia="ko-KR"/>
              </w:rPr>
              <w:t>2</w:t>
            </w:r>
            <w:r w:rsidRPr="00562703">
              <w:rPr>
                <w:rFonts w:eastAsia="Times New Roman"/>
                <w:color w:val="000000" w:themeColor="text1"/>
                <w:lang w:eastAsia="ko-KR"/>
              </w:rPr>
              <w:t>.</w:t>
            </w:r>
            <w:r w:rsidRPr="00562703">
              <w:rPr>
                <w:rFonts w:eastAsia="Times New Roman" w:hint="eastAsia"/>
                <w:color w:val="000000" w:themeColor="text1"/>
                <w:lang w:eastAsia="ko-KR"/>
              </w:rPr>
              <w:t xml:space="preserve"> </w:t>
            </w:r>
            <w:r w:rsidRPr="00562703">
              <w:rPr>
                <w:rFonts w:eastAsia="Times New Roman" w:hint="eastAsia"/>
                <w:color w:val="000000" w:themeColor="text1"/>
                <w:lang w:eastAsia="zh-CN"/>
              </w:rPr>
              <w:t xml:space="preserve">If </w:t>
            </w:r>
            <w:r w:rsidRPr="00562703">
              <w:rPr>
                <w:rFonts w:eastAsia="Times New Roman" w:hint="eastAsia"/>
                <w:color w:val="000000" w:themeColor="text1"/>
                <w:lang w:eastAsia="ko-KR"/>
              </w:rPr>
              <w:t>MCG</w:t>
            </w:r>
            <w:r w:rsidRPr="00562703">
              <w:rPr>
                <w:rFonts w:eastAsia="Times New Roman" w:hint="eastAsia"/>
                <w:color w:val="000000" w:themeColor="text1"/>
                <w:lang w:eastAsia="zh-CN"/>
              </w:rPr>
              <w:t xml:space="preserve"> DRX is in use, </w:t>
            </w:r>
            <w:r w:rsidRPr="00562703">
              <w:rPr>
                <w:rFonts w:eastAsia="Times New Roman"/>
                <w:color w:val="000000" w:themeColor="text1"/>
                <w:lang w:eastAsia="ko-KR"/>
              </w:rPr>
              <w:t xml:space="preserve">then the </w:t>
            </w:r>
            <w:r w:rsidRPr="00562703">
              <w:rPr>
                <w:rFonts w:eastAsia="Times New Roman" w:hint="eastAsia"/>
                <w:color w:val="000000" w:themeColor="text1"/>
                <w:lang w:eastAsia="ko-KR"/>
              </w:rPr>
              <w:t xml:space="preserve">PCell intra-frequency </w:t>
            </w:r>
            <w:r w:rsidRPr="00562703">
              <w:rPr>
                <w:rFonts w:eastAsia="Times New Roman"/>
                <w:color w:val="000000" w:themeColor="text1"/>
                <w:lang w:eastAsia="ko-KR"/>
              </w:rPr>
              <w:t xml:space="preserve">requirements </w:t>
            </w:r>
            <w:r w:rsidRPr="00562703">
              <w:rPr>
                <w:rFonts w:eastAsia="Times New Roman" w:hint="eastAsia"/>
                <w:color w:val="000000" w:themeColor="text1"/>
                <w:lang w:eastAsia="ko-KR"/>
              </w:rPr>
              <w:t xml:space="preserve">for when DRX is in use </w:t>
            </w:r>
            <w:r w:rsidRPr="00562703">
              <w:rPr>
                <w:rFonts w:eastAsia="Times New Roman"/>
                <w:color w:val="000000" w:themeColor="text1"/>
                <w:lang w:eastAsia="ko-KR"/>
              </w:rPr>
              <w:t>in clause 8.1.2.</w:t>
            </w:r>
            <w:r w:rsidRPr="00562703">
              <w:rPr>
                <w:rFonts w:eastAsia="Times New Roman" w:hint="eastAsia"/>
                <w:color w:val="000000" w:themeColor="text1"/>
                <w:lang w:eastAsia="ko-KR"/>
              </w:rPr>
              <w:t>2 shall apply and shall depend on the MCG DRX cycle.</w:t>
            </w:r>
            <w:r w:rsidRPr="00562703">
              <w:rPr>
                <w:rFonts w:eastAsia="Times New Roman" w:hint="eastAsia"/>
                <w:color w:val="000000" w:themeColor="text1"/>
                <w:lang w:eastAsia="zh-CN"/>
              </w:rPr>
              <w:t xml:space="preserve"> </w:t>
            </w:r>
            <w:r w:rsidRPr="00562703">
              <w:rPr>
                <w:rFonts w:eastAsia="Times New Roman" w:hint="eastAsia"/>
                <w:color w:val="000000" w:themeColor="text1"/>
                <w:lang w:eastAsia="ko-KR"/>
              </w:rPr>
              <w:t>O</w:t>
            </w:r>
            <w:r w:rsidRPr="00562703">
              <w:rPr>
                <w:rFonts w:eastAsia="Times New Roman" w:hint="eastAsia"/>
                <w:color w:val="000000" w:themeColor="text1"/>
                <w:lang w:eastAsia="zh-CN"/>
              </w:rPr>
              <w:t>therwise</w:t>
            </w:r>
            <w:r w:rsidRPr="00562703">
              <w:rPr>
                <w:rFonts w:eastAsia="Times New Roman" w:hint="eastAsia"/>
                <w:color w:val="000000" w:themeColor="text1"/>
                <w:lang w:eastAsia="ko-KR"/>
              </w:rPr>
              <w:t>,</w:t>
            </w:r>
            <w:r w:rsidRPr="00562703">
              <w:rPr>
                <w:rFonts w:eastAsia="Times New Roman" w:hint="eastAsia"/>
                <w:color w:val="000000" w:themeColor="text1"/>
                <w:lang w:eastAsia="zh-CN"/>
              </w:rPr>
              <w:t xml:space="preserve"> the </w:t>
            </w:r>
            <w:r w:rsidRPr="00562703">
              <w:rPr>
                <w:rFonts w:eastAsia="Times New Roman"/>
                <w:color w:val="000000" w:themeColor="text1"/>
                <w:lang w:eastAsia="zh-CN"/>
              </w:rPr>
              <w:t>requirements</w:t>
            </w:r>
            <w:r w:rsidRPr="00562703">
              <w:rPr>
                <w:rFonts w:eastAsia="Times New Roman" w:hint="eastAsia"/>
                <w:color w:val="000000" w:themeColor="text1"/>
                <w:lang w:eastAsia="zh-CN"/>
              </w:rPr>
              <w:t xml:space="preserve"> </w:t>
            </w:r>
            <w:r w:rsidRPr="00562703">
              <w:rPr>
                <w:rFonts w:eastAsia="Times New Roman" w:hint="eastAsia"/>
                <w:color w:val="000000" w:themeColor="text1"/>
                <w:lang w:eastAsia="ko-KR"/>
              </w:rPr>
              <w:t xml:space="preserve">for when DRX is not in use shall apply. </w:t>
            </w:r>
            <w:r w:rsidRPr="00562703">
              <w:rPr>
                <w:rFonts w:eastAsia="Times New Roman"/>
                <w:color w:val="000000" w:themeColor="text1"/>
                <w:lang w:eastAsia="ko-KR"/>
              </w:rPr>
              <w:t>The applicable measurement accuracy requirements are</w:t>
            </w:r>
            <w:r w:rsidRPr="00603D77">
              <w:rPr>
                <w:rFonts w:eastAsia="Times New Roman"/>
                <w:lang w:eastAsia="ko-KR"/>
              </w:rPr>
              <w:t xml:space="preserve"> in clause 9</w:t>
            </w:r>
            <w:r w:rsidRPr="00603D77">
              <w:rPr>
                <w:rFonts w:eastAsia="Times New Roman" w:hint="eastAsia"/>
                <w:lang w:eastAsia="zh-CN"/>
              </w:rPr>
              <w:t>.1.</w:t>
            </w:r>
          </w:p>
          <w:p w14:paraId="23F403CE" w14:textId="77777777" w:rsidR="00603D77" w:rsidRPr="00603D77" w:rsidRDefault="00603D77" w:rsidP="00603D77">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r w:rsidRPr="00603D77">
              <w:rPr>
                <w:rFonts w:ascii="Arial" w:eastAsia="Times New Roman" w:hAnsi="Arial"/>
                <w:sz w:val="28"/>
                <w:lang w:eastAsia="ko-KR"/>
              </w:rPr>
              <w:t>8.8.3</w:t>
            </w:r>
            <w:r w:rsidRPr="00603D77">
              <w:rPr>
                <w:rFonts w:ascii="Arial" w:eastAsia="Times New Roman" w:hAnsi="Arial"/>
                <w:sz w:val="28"/>
                <w:lang w:eastAsia="ko-KR"/>
              </w:rPr>
              <w:tab/>
            </w:r>
            <w:r w:rsidRPr="00603D77">
              <w:rPr>
                <w:rFonts w:ascii="Arial" w:eastAsia="Times New Roman" w:hAnsi="Arial" w:hint="eastAsia"/>
                <w:sz w:val="28"/>
                <w:lang w:eastAsia="ko-KR"/>
              </w:rPr>
              <w:t>Intra-frequency measurements requirements on</w:t>
            </w:r>
            <w:r w:rsidRPr="00603D77">
              <w:rPr>
                <w:rFonts w:ascii="Arial" w:eastAsia="Times New Roman" w:hAnsi="Arial"/>
                <w:sz w:val="28"/>
                <w:lang w:eastAsia="ko-KR"/>
              </w:rPr>
              <w:t xml:space="preserve"> P</w:t>
            </w:r>
            <w:r w:rsidRPr="00603D77">
              <w:rPr>
                <w:rFonts w:ascii="Arial" w:eastAsia="Times New Roman" w:hAnsi="Arial" w:hint="eastAsia"/>
                <w:sz w:val="28"/>
                <w:lang w:eastAsia="ko-KR"/>
              </w:rPr>
              <w:t>S</w:t>
            </w:r>
            <w:r w:rsidRPr="00603D77">
              <w:rPr>
                <w:rFonts w:ascii="Arial" w:eastAsia="Times New Roman" w:hAnsi="Arial"/>
                <w:sz w:val="28"/>
                <w:lang w:eastAsia="ko-KR"/>
              </w:rPr>
              <w:t>Cell</w:t>
            </w:r>
          </w:p>
          <w:p w14:paraId="6342C329" w14:textId="77777777" w:rsidR="00603D77" w:rsidRPr="00603D77" w:rsidRDefault="00603D77" w:rsidP="00603D77">
            <w:pPr>
              <w:overflowPunct w:val="0"/>
              <w:autoSpaceDE w:val="0"/>
              <w:autoSpaceDN w:val="0"/>
              <w:adjustRightInd w:val="0"/>
              <w:spacing w:after="180"/>
              <w:textAlignment w:val="baseline"/>
              <w:rPr>
                <w:rFonts w:eastAsia="Times New Roman"/>
                <w:lang w:eastAsia="ko-KR"/>
              </w:rPr>
            </w:pPr>
            <w:r w:rsidRPr="00603D77">
              <w:rPr>
                <w:rFonts w:eastAsia="Times New Roman" w:hint="eastAsia"/>
                <w:lang w:eastAsia="zh-CN"/>
              </w:rPr>
              <w:t>PSCell</w:t>
            </w:r>
            <w:r w:rsidRPr="00603D77">
              <w:rPr>
                <w:rFonts w:eastAsia="Times New Roman"/>
                <w:lang w:eastAsia="zh-CN"/>
              </w:rPr>
              <w:t xml:space="preserve"> starts with activated state upon configuration and cannot be deactivated</w:t>
            </w:r>
            <w:r w:rsidRPr="00603D77">
              <w:rPr>
                <w:rFonts w:eastAsia="Times New Roman" w:hint="eastAsia"/>
                <w:lang w:eastAsia="zh-CN"/>
              </w:rPr>
              <w:t xml:space="preserve">. </w:t>
            </w:r>
            <w:r w:rsidRPr="00603D77">
              <w:rPr>
                <w:rFonts w:eastAsia="Times New Roman"/>
                <w:lang w:eastAsia="zh-CN"/>
              </w:rPr>
              <w:t>PSCell intra-frequency m</w:t>
            </w:r>
            <w:r w:rsidRPr="00603D77">
              <w:rPr>
                <w:rFonts w:eastAsia="Times New Roman" w:hint="eastAsia"/>
                <w:lang w:eastAsia="zh-CN"/>
              </w:rPr>
              <w:t>easurements</w:t>
            </w:r>
            <w:r w:rsidRPr="00603D77">
              <w:rPr>
                <w:rFonts w:eastAsia="Times New Roman" w:hint="eastAsia"/>
                <w:lang w:eastAsia="ko-KR"/>
              </w:rPr>
              <w:t xml:space="preserve"> </w:t>
            </w:r>
            <w:r w:rsidRPr="00603D77">
              <w:rPr>
                <w:rFonts w:eastAsia="Times New Roman"/>
                <w:lang w:eastAsia="ko-KR"/>
              </w:rPr>
              <w:t>sha</w:t>
            </w:r>
            <w:r w:rsidRPr="00562703">
              <w:rPr>
                <w:rFonts w:eastAsia="Times New Roman"/>
                <w:color w:val="000000" w:themeColor="text1"/>
                <w:lang w:eastAsia="ko-KR"/>
              </w:rPr>
              <w:t>ll meet all applicable requirements in clause 8.1.2.</w:t>
            </w:r>
            <w:r w:rsidRPr="00562703">
              <w:rPr>
                <w:rFonts w:eastAsia="Times New Roman" w:hint="eastAsia"/>
                <w:color w:val="000000" w:themeColor="text1"/>
                <w:lang w:eastAsia="ko-KR"/>
              </w:rPr>
              <w:t>2</w:t>
            </w:r>
            <w:r w:rsidRPr="00562703">
              <w:rPr>
                <w:rFonts w:eastAsia="Times New Roman"/>
                <w:color w:val="000000" w:themeColor="text1"/>
                <w:lang w:eastAsia="ko-KR"/>
              </w:rPr>
              <w:t>.</w:t>
            </w:r>
            <w:r w:rsidRPr="00562703">
              <w:rPr>
                <w:rFonts w:eastAsia="Times New Roman" w:hint="eastAsia"/>
                <w:color w:val="000000" w:themeColor="text1"/>
                <w:lang w:eastAsia="ko-KR"/>
              </w:rPr>
              <w:t xml:space="preserve"> </w:t>
            </w:r>
            <w:r w:rsidRPr="00562703">
              <w:rPr>
                <w:rFonts w:eastAsia="Times New Roman" w:hint="eastAsia"/>
                <w:color w:val="000000" w:themeColor="text1"/>
                <w:lang w:eastAsia="zh-CN"/>
              </w:rPr>
              <w:t xml:space="preserve">If </w:t>
            </w:r>
            <w:r w:rsidRPr="00562703">
              <w:rPr>
                <w:rFonts w:eastAsia="Times New Roman" w:hint="eastAsia"/>
                <w:color w:val="000000" w:themeColor="text1"/>
                <w:lang w:eastAsia="ko-KR"/>
              </w:rPr>
              <w:t>SCG</w:t>
            </w:r>
            <w:r w:rsidRPr="00562703">
              <w:rPr>
                <w:rFonts w:eastAsia="Times New Roman" w:hint="eastAsia"/>
                <w:color w:val="000000" w:themeColor="text1"/>
                <w:lang w:eastAsia="zh-CN"/>
              </w:rPr>
              <w:t xml:space="preserve"> DRX is in use, </w:t>
            </w:r>
            <w:r w:rsidRPr="00562703">
              <w:rPr>
                <w:rFonts w:eastAsia="Times New Roman"/>
                <w:color w:val="000000" w:themeColor="text1"/>
                <w:lang w:eastAsia="ko-KR"/>
              </w:rPr>
              <w:t xml:space="preserve">then the </w:t>
            </w:r>
            <w:r w:rsidRPr="00562703">
              <w:rPr>
                <w:rFonts w:eastAsia="Times New Roman" w:hint="eastAsia"/>
                <w:color w:val="000000" w:themeColor="text1"/>
                <w:lang w:eastAsia="ko-KR"/>
              </w:rPr>
              <w:t xml:space="preserve">PSCell intra-frequency </w:t>
            </w:r>
            <w:r w:rsidRPr="00562703">
              <w:rPr>
                <w:rFonts w:eastAsia="Times New Roman"/>
                <w:color w:val="000000" w:themeColor="text1"/>
                <w:lang w:eastAsia="ko-KR"/>
              </w:rPr>
              <w:t xml:space="preserve">requirements </w:t>
            </w:r>
            <w:r w:rsidRPr="00562703">
              <w:rPr>
                <w:rFonts w:eastAsia="Times New Roman" w:hint="eastAsia"/>
                <w:color w:val="000000" w:themeColor="text1"/>
                <w:lang w:eastAsia="ko-KR"/>
              </w:rPr>
              <w:t xml:space="preserve">for when DRX is in use </w:t>
            </w:r>
            <w:r w:rsidRPr="00562703">
              <w:rPr>
                <w:rFonts w:eastAsia="Times New Roman"/>
                <w:color w:val="000000" w:themeColor="text1"/>
                <w:lang w:eastAsia="ko-KR"/>
              </w:rPr>
              <w:t>in clause 8.1.2.</w:t>
            </w:r>
            <w:r w:rsidRPr="00562703">
              <w:rPr>
                <w:rFonts w:eastAsia="Times New Roman" w:hint="eastAsia"/>
                <w:color w:val="000000" w:themeColor="text1"/>
                <w:lang w:eastAsia="ko-KR"/>
              </w:rPr>
              <w:t>2 shall apply and shall depend on the SCG DRX cycle.</w:t>
            </w:r>
            <w:r w:rsidRPr="00562703">
              <w:rPr>
                <w:rFonts w:eastAsia="Times New Roman" w:hint="eastAsia"/>
                <w:color w:val="000000" w:themeColor="text1"/>
                <w:lang w:eastAsia="zh-CN"/>
              </w:rPr>
              <w:t xml:space="preserve"> </w:t>
            </w:r>
            <w:r w:rsidRPr="00562703">
              <w:rPr>
                <w:rFonts w:eastAsia="Times New Roman" w:hint="eastAsia"/>
                <w:color w:val="000000" w:themeColor="text1"/>
                <w:lang w:eastAsia="ko-KR"/>
              </w:rPr>
              <w:t>O</w:t>
            </w:r>
            <w:r w:rsidRPr="00562703">
              <w:rPr>
                <w:rFonts w:eastAsia="Times New Roman" w:hint="eastAsia"/>
                <w:color w:val="000000" w:themeColor="text1"/>
                <w:lang w:eastAsia="zh-CN"/>
              </w:rPr>
              <w:t>therwise</w:t>
            </w:r>
            <w:r w:rsidRPr="00562703">
              <w:rPr>
                <w:rFonts w:eastAsia="Times New Roman" w:hint="eastAsia"/>
                <w:color w:val="000000" w:themeColor="text1"/>
                <w:lang w:eastAsia="ko-KR"/>
              </w:rPr>
              <w:t>,</w:t>
            </w:r>
            <w:r w:rsidRPr="00562703">
              <w:rPr>
                <w:rFonts w:eastAsia="Times New Roman" w:hint="eastAsia"/>
                <w:color w:val="000000" w:themeColor="text1"/>
                <w:lang w:eastAsia="zh-CN"/>
              </w:rPr>
              <w:t xml:space="preserve"> the </w:t>
            </w:r>
            <w:r w:rsidRPr="00562703">
              <w:rPr>
                <w:rFonts w:eastAsia="Times New Roman"/>
                <w:color w:val="000000" w:themeColor="text1"/>
                <w:lang w:eastAsia="zh-CN"/>
              </w:rPr>
              <w:t>requirements</w:t>
            </w:r>
            <w:r w:rsidRPr="00562703">
              <w:rPr>
                <w:rFonts w:eastAsia="Times New Roman" w:hint="eastAsia"/>
                <w:color w:val="000000" w:themeColor="text1"/>
                <w:lang w:eastAsia="zh-CN"/>
              </w:rPr>
              <w:t xml:space="preserve"> </w:t>
            </w:r>
            <w:r w:rsidRPr="00562703">
              <w:rPr>
                <w:rFonts w:eastAsia="Times New Roman" w:hint="eastAsia"/>
                <w:color w:val="000000" w:themeColor="text1"/>
                <w:lang w:eastAsia="ko-KR"/>
              </w:rPr>
              <w:t>for when DRX is not in use sh</w:t>
            </w:r>
            <w:r w:rsidRPr="00603D77">
              <w:rPr>
                <w:rFonts w:eastAsia="Times New Roman" w:hint="eastAsia"/>
                <w:lang w:eastAsia="ko-KR"/>
              </w:rPr>
              <w:t xml:space="preserve">all apply. </w:t>
            </w:r>
            <w:r w:rsidRPr="00603D77">
              <w:rPr>
                <w:rFonts w:eastAsia="Times New Roman"/>
                <w:lang w:eastAsia="ko-KR"/>
              </w:rPr>
              <w:t>The applicable measurement accuracy requirements are in clause 9</w:t>
            </w:r>
            <w:r w:rsidRPr="00603D77">
              <w:rPr>
                <w:rFonts w:eastAsia="Times New Roman" w:hint="eastAsia"/>
                <w:lang w:eastAsia="zh-CN"/>
              </w:rPr>
              <w:t>.1.</w:t>
            </w:r>
          </w:p>
          <w:p w14:paraId="1345E71F" w14:textId="77777777" w:rsidR="00603D77" w:rsidRPr="00603D77" w:rsidRDefault="00603D77" w:rsidP="00603D77">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zh-CN"/>
              </w:rPr>
            </w:pPr>
            <w:r w:rsidRPr="00603D77">
              <w:rPr>
                <w:rFonts w:ascii="Arial" w:eastAsia="Times New Roman" w:hAnsi="Arial"/>
                <w:sz w:val="28"/>
                <w:lang w:eastAsia="ko-KR"/>
              </w:rPr>
              <w:t>8.8.</w:t>
            </w:r>
            <w:r w:rsidRPr="00603D77">
              <w:rPr>
                <w:rFonts w:ascii="Arial" w:eastAsia="Times New Roman" w:hAnsi="Arial" w:hint="eastAsia"/>
                <w:sz w:val="28"/>
                <w:lang w:eastAsia="zh-CN"/>
              </w:rPr>
              <w:t>4</w:t>
            </w:r>
            <w:r w:rsidRPr="00603D77">
              <w:rPr>
                <w:rFonts w:ascii="Arial" w:eastAsia="Times New Roman" w:hAnsi="Arial"/>
                <w:sz w:val="28"/>
                <w:lang w:eastAsia="ko-KR"/>
              </w:rPr>
              <w:tab/>
            </w:r>
            <w:r w:rsidRPr="00603D77">
              <w:rPr>
                <w:rFonts w:ascii="Arial" w:eastAsia="Times New Roman" w:hAnsi="Arial" w:hint="eastAsia"/>
                <w:sz w:val="28"/>
                <w:lang w:eastAsia="ko-KR"/>
              </w:rPr>
              <w:t>Inter-frequency and inter-RAT measurement requirements</w:t>
            </w:r>
          </w:p>
          <w:p w14:paraId="7BC040F6" w14:textId="77777777" w:rsidR="00603D77" w:rsidRPr="00603D77" w:rsidRDefault="00603D77" w:rsidP="00603D77">
            <w:pPr>
              <w:overflowPunct w:val="0"/>
              <w:autoSpaceDE w:val="0"/>
              <w:autoSpaceDN w:val="0"/>
              <w:adjustRightInd w:val="0"/>
              <w:spacing w:after="180"/>
              <w:textAlignment w:val="baseline"/>
              <w:rPr>
                <w:rFonts w:eastAsia="Times New Roman"/>
                <w:lang w:eastAsia="ko-KR"/>
              </w:rPr>
            </w:pPr>
            <w:r w:rsidRPr="00603D77">
              <w:rPr>
                <w:rFonts w:eastAsia="Times New Roman" w:hint="eastAsia"/>
                <w:lang w:eastAsia="ko-KR"/>
              </w:rPr>
              <w:t>Inter-frequency m</w:t>
            </w:r>
            <w:r w:rsidRPr="00603D77">
              <w:rPr>
                <w:rFonts w:eastAsia="Times New Roman" w:hint="eastAsia"/>
                <w:lang w:eastAsia="zh-CN"/>
              </w:rPr>
              <w:t xml:space="preserve">easurements </w:t>
            </w:r>
            <w:r w:rsidRPr="00603D77">
              <w:rPr>
                <w:rFonts w:eastAsia="Times New Roman"/>
                <w:lang w:eastAsia="ko-KR"/>
              </w:rPr>
              <w:t>shall meet all applicable requirements in clause 8.1.2.3.</w:t>
            </w:r>
            <w:r w:rsidRPr="00603D77">
              <w:rPr>
                <w:rFonts w:eastAsia="Times New Roman" w:hint="eastAsia"/>
                <w:lang w:eastAsia="ko-KR"/>
              </w:rPr>
              <w:t xml:space="preserve"> </w:t>
            </w:r>
            <w:r w:rsidRPr="00354827">
              <w:rPr>
                <w:rFonts w:eastAsia="Times New Roman" w:hint="eastAsia"/>
                <w:color w:val="FF0000"/>
                <w:lang w:eastAsia="zh-CN"/>
              </w:rPr>
              <w:t xml:space="preserve">If </w:t>
            </w:r>
            <w:r w:rsidRPr="00354827">
              <w:rPr>
                <w:rFonts w:eastAsia="Times New Roman" w:hint="eastAsia"/>
                <w:color w:val="FF0000"/>
                <w:lang w:eastAsia="ko-KR"/>
              </w:rPr>
              <w:t>MCG</w:t>
            </w:r>
            <w:r w:rsidRPr="00354827">
              <w:rPr>
                <w:rFonts w:eastAsia="Times New Roman" w:hint="eastAsia"/>
                <w:color w:val="FF0000"/>
                <w:lang w:eastAsia="zh-CN"/>
              </w:rPr>
              <w:t xml:space="preserve"> DRX is in use, </w:t>
            </w:r>
            <w:r w:rsidRPr="00354827">
              <w:rPr>
                <w:rFonts w:eastAsia="Times New Roman"/>
                <w:color w:val="FF0000"/>
                <w:lang w:eastAsia="ko-KR"/>
              </w:rPr>
              <w:t xml:space="preserve">then the </w:t>
            </w:r>
            <w:r w:rsidRPr="00354827">
              <w:rPr>
                <w:rFonts w:eastAsia="Times New Roman" w:hint="eastAsia"/>
                <w:color w:val="FF0000"/>
                <w:lang w:eastAsia="ko-KR"/>
              </w:rPr>
              <w:t xml:space="preserve">inter-frequency </w:t>
            </w:r>
            <w:r w:rsidRPr="00354827">
              <w:rPr>
                <w:rFonts w:eastAsia="Times New Roman"/>
                <w:color w:val="FF0000"/>
                <w:lang w:eastAsia="ko-KR"/>
              </w:rPr>
              <w:t xml:space="preserve">requirements </w:t>
            </w:r>
            <w:r w:rsidRPr="00354827">
              <w:rPr>
                <w:rFonts w:eastAsia="Times New Roman" w:hint="eastAsia"/>
                <w:color w:val="FF0000"/>
                <w:lang w:eastAsia="ko-KR"/>
              </w:rPr>
              <w:t xml:space="preserve">for when DRX is in use </w:t>
            </w:r>
            <w:r w:rsidRPr="00354827">
              <w:rPr>
                <w:rFonts w:eastAsia="Times New Roman"/>
                <w:color w:val="FF0000"/>
                <w:lang w:eastAsia="ko-KR"/>
              </w:rPr>
              <w:t>in clause 8.1.2.</w:t>
            </w:r>
            <w:r w:rsidRPr="00354827">
              <w:rPr>
                <w:rFonts w:eastAsia="Times New Roman" w:hint="eastAsia"/>
                <w:color w:val="FF0000"/>
                <w:lang w:eastAsia="ko-KR"/>
              </w:rPr>
              <w:t>3 shall apply and shall depend on the MCG DRX cycle.</w:t>
            </w:r>
            <w:r w:rsidRPr="00603D77">
              <w:rPr>
                <w:rFonts w:eastAsia="Times New Roman" w:hint="eastAsia"/>
                <w:lang w:eastAsia="zh-CN"/>
              </w:rPr>
              <w:t xml:space="preserve"> </w:t>
            </w:r>
            <w:r w:rsidRPr="00603D77">
              <w:rPr>
                <w:rFonts w:eastAsia="Times New Roman" w:hint="eastAsia"/>
                <w:lang w:eastAsia="ko-KR"/>
              </w:rPr>
              <w:t>O</w:t>
            </w:r>
            <w:r w:rsidRPr="00603D77">
              <w:rPr>
                <w:rFonts w:eastAsia="Times New Roman" w:hint="eastAsia"/>
                <w:lang w:eastAsia="zh-CN"/>
              </w:rPr>
              <w:t>therwise</w:t>
            </w:r>
            <w:r w:rsidRPr="00603D77">
              <w:rPr>
                <w:rFonts w:eastAsia="Times New Roman" w:hint="eastAsia"/>
                <w:lang w:eastAsia="ko-KR"/>
              </w:rPr>
              <w:t>,</w:t>
            </w:r>
            <w:r w:rsidRPr="00603D77">
              <w:rPr>
                <w:rFonts w:eastAsia="Times New Roman" w:hint="eastAsia"/>
                <w:lang w:eastAsia="zh-CN"/>
              </w:rPr>
              <w:t xml:space="preserve"> the </w:t>
            </w:r>
            <w:r w:rsidRPr="00603D77">
              <w:rPr>
                <w:rFonts w:eastAsia="Times New Roman"/>
                <w:lang w:eastAsia="zh-CN"/>
              </w:rPr>
              <w:t>requirements</w:t>
            </w:r>
            <w:r w:rsidRPr="00603D77">
              <w:rPr>
                <w:rFonts w:eastAsia="Times New Roman" w:hint="eastAsia"/>
                <w:lang w:eastAsia="zh-CN"/>
              </w:rPr>
              <w:t xml:space="preserve"> </w:t>
            </w:r>
            <w:r w:rsidRPr="00603D77">
              <w:rPr>
                <w:rFonts w:eastAsia="Times New Roman" w:hint="eastAsia"/>
                <w:lang w:eastAsia="ko-KR"/>
              </w:rPr>
              <w:t xml:space="preserve">for when DRX is not in use shall apply. </w:t>
            </w:r>
            <w:r w:rsidRPr="00603D77">
              <w:rPr>
                <w:rFonts w:eastAsia="Times New Roman"/>
                <w:lang w:eastAsia="ko-KR"/>
              </w:rPr>
              <w:t>The applicable measurement accuracy requirements are in clause 9</w:t>
            </w:r>
            <w:r w:rsidRPr="00603D77">
              <w:rPr>
                <w:rFonts w:eastAsia="Times New Roman" w:hint="eastAsia"/>
                <w:lang w:eastAsia="zh-CN"/>
              </w:rPr>
              <w:t>.1.</w:t>
            </w:r>
          </w:p>
          <w:p w14:paraId="0F7ECDE8" w14:textId="6366FB39" w:rsidR="00603D77" w:rsidRPr="00603D77" w:rsidRDefault="00603D77" w:rsidP="00603D77">
            <w:pPr>
              <w:overflowPunct w:val="0"/>
              <w:autoSpaceDE w:val="0"/>
              <w:autoSpaceDN w:val="0"/>
              <w:adjustRightInd w:val="0"/>
              <w:spacing w:after="180"/>
              <w:textAlignment w:val="baseline"/>
              <w:rPr>
                <w:rFonts w:eastAsia="DengXian"/>
                <w:lang w:eastAsia="zh-CN"/>
              </w:rPr>
            </w:pPr>
            <w:r w:rsidRPr="00603D77">
              <w:rPr>
                <w:rFonts w:eastAsia="Times New Roman" w:hint="eastAsia"/>
                <w:lang w:eastAsia="ko-KR"/>
              </w:rPr>
              <w:t>Inter-RAT m</w:t>
            </w:r>
            <w:r w:rsidRPr="00603D77">
              <w:rPr>
                <w:rFonts w:eastAsia="Times New Roman" w:hint="eastAsia"/>
                <w:lang w:eastAsia="zh-CN"/>
              </w:rPr>
              <w:t xml:space="preserve">easurements </w:t>
            </w:r>
            <w:r w:rsidRPr="00603D77">
              <w:rPr>
                <w:rFonts w:eastAsia="Times New Roman"/>
                <w:lang w:eastAsia="ko-KR"/>
              </w:rPr>
              <w:t>shall meet all applicable requirements in clause 8.1.2.</w:t>
            </w:r>
            <w:r w:rsidRPr="00603D77">
              <w:rPr>
                <w:rFonts w:eastAsia="Times New Roman" w:hint="eastAsia"/>
                <w:lang w:eastAsia="ko-KR"/>
              </w:rPr>
              <w:t>4</w:t>
            </w:r>
            <w:r w:rsidRPr="00603D77">
              <w:rPr>
                <w:rFonts w:eastAsia="Times New Roman"/>
                <w:lang w:eastAsia="ko-KR"/>
              </w:rPr>
              <w:t>.</w:t>
            </w:r>
            <w:r w:rsidRPr="00603D77">
              <w:rPr>
                <w:rFonts w:eastAsia="Times New Roman" w:hint="eastAsia"/>
                <w:lang w:eastAsia="ko-KR"/>
              </w:rPr>
              <w:t xml:space="preserve"> </w:t>
            </w:r>
            <w:r w:rsidRPr="003E2C1E">
              <w:rPr>
                <w:rFonts w:eastAsia="Times New Roman" w:hint="eastAsia"/>
                <w:color w:val="FF0000"/>
                <w:lang w:eastAsia="zh-CN"/>
              </w:rPr>
              <w:t xml:space="preserve">If </w:t>
            </w:r>
            <w:r w:rsidRPr="003E2C1E">
              <w:rPr>
                <w:rFonts w:eastAsia="Times New Roman" w:hint="eastAsia"/>
                <w:color w:val="FF0000"/>
                <w:lang w:eastAsia="ko-KR"/>
              </w:rPr>
              <w:t>MCG</w:t>
            </w:r>
            <w:r w:rsidRPr="003E2C1E">
              <w:rPr>
                <w:rFonts w:eastAsia="Times New Roman" w:hint="eastAsia"/>
                <w:color w:val="FF0000"/>
                <w:lang w:eastAsia="zh-CN"/>
              </w:rPr>
              <w:t xml:space="preserve"> DRX is in use, </w:t>
            </w:r>
            <w:r w:rsidRPr="003E2C1E">
              <w:rPr>
                <w:rFonts w:eastAsia="Times New Roman"/>
                <w:color w:val="FF0000"/>
                <w:lang w:eastAsia="ko-KR"/>
              </w:rPr>
              <w:t xml:space="preserve">then the </w:t>
            </w:r>
            <w:r w:rsidRPr="003E2C1E">
              <w:rPr>
                <w:rFonts w:eastAsia="Times New Roman" w:hint="eastAsia"/>
                <w:color w:val="FF0000"/>
                <w:lang w:eastAsia="ko-KR"/>
              </w:rPr>
              <w:t xml:space="preserve">inter-RAT </w:t>
            </w:r>
            <w:r w:rsidRPr="003E2C1E">
              <w:rPr>
                <w:rFonts w:eastAsia="Times New Roman"/>
                <w:color w:val="FF0000"/>
                <w:lang w:eastAsia="ko-KR"/>
              </w:rPr>
              <w:t xml:space="preserve">requirements </w:t>
            </w:r>
            <w:r w:rsidRPr="003E2C1E">
              <w:rPr>
                <w:rFonts w:eastAsia="Times New Roman" w:hint="eastAsia"/>
                <w:color w:val="FF0000"/>
                <w:lang w:eastAsia="ko-KR"/>
              </w:rPr>
              <w:t xml:space="preserve">for when DRX is in use </w:t>
            </w:r>
            <w:r w:rsidRPr="003E2C1E">
              <w:rPr>
                <w:rFonts w:eastAsia="Times New Roman"/>
                <w:color w:val="FF0000"/>
                <w:lang w:eastAsia="ko-KR"/>
              </w:rPr>
              <w:t>in clause 8.1.2.</w:t>
            </w:r>
            <w:r w:rsidRPr="003E2C1E">
              <w:rPr>
                <w:rFonts w:eastAsia="Times New Roman" w:hint="eastAsia"/>
                <w:color w:val="FF0000"/>
                <w:lang w:eastAsia="ko-KR"/>
              </w:rPr>
              <w:t>4 shall apply and shall depend on the MCG DRX cycle.</w:t>
            </w:r>
            <w:r w:rsidRPr="00603D77">
              <w:rPr>
                <w:rFonts w:eastAsia="Times New Roman" w:hint="eastAsia"/>
                <w:lang w:eastAsia="zh-CN"/>
              </w:rPr>
              <w:t xml:space="preserve"> </w:t>
            </w:r>
            <w:r w:rsidRPr="00603D77">
              <w:rPr>
                <w:rFonts w:eastAsia="Times New Roman" w:hint="eastAsia"/>
                <w:lang w:eastAsia="ko-KR"/>
              </w:rPr>
              <w:t>O</w:t>
            </w:r>
            <w:r w:rsidRPr="00603D77">
              <w:rPr>
                <w:rFonts w:eastAsia="Times New Roman" w:hint="eastAsia"/>
                <w:lang w:eastAsia="zh-CN"/>
              </w:rPr>
              <w:t>therwise</w:t>
            </w:r>
            <w:r w:rsidRPr="00603D77">
              <w:rPr>
                <w:rFonts w:eastAsia="Times New Roman" w:hint="eastAsia"/>
                <w:lang w:eastAsia="ko-KR"/>
              </w:rPr>
              <w:t>,</w:t>
            </w:r>
            <w:r w:rsidRPr="00603D77">
              <w:rPr>
                <w:rFonts w:eastAsia="Times New Roman" w:hint="eastAsia"/>
                <w:lang w:eastAsia="zh-CN"/>
              </w:rPr>
              <w:t xml:space="preserve"> the </w:t>
            </w:r>
            <w:r w:rsidRPr="00603D77">
              <w:rPr>
                <w:rFonts w:eastAsia="Times New Roman"/>
                <w:lang w:eastAsia="zh-CN"/>
              </w:rPr>
              <w:t>requirements</w:t>
            </w:r>
            <w:r w:rsidRPr="00603D77">
              <w:rPr>
                <w:rFonts w:eastAsia="Times New Roman" w:hint="eastAsia"/>
                <w:lang w:eastAsia="zh-CN"/>
              </w:rPr>
              <w:t xml:space="preserve"> </w:t>
            </w:r>
            <w:r w:rsidRPr="00603D77">
              <w:rPr>
                <w:rFonts w:eastAsia="Times New Roman" w:hint="eastAsia"/>
                <w:lang w:eastAsia="ko-KR"/>
              </w:rPr>
              <w:t xml:space="preserve">for when DRX is not in use shall apply. </w:t>
            </w:r>
            <w:r w:rsidRPr="00603D77">
              <w:rPr>
                <w:rFonts w:eastAsia="Times New Roman"/>
                <w:lang w:eastAsia="ko-KR"/>
              </w:rPr>
              <w:t>The applicable measurement accuracy requirements are in clause 9</w:t>
            </w:r>
            <w:r w:rsidRPr="00603D77">
              <w:rPr>
                <w:rFonts w:eastAsia="Times New Roman" w:hint="eastAsia"/>
                <w:lang w:eastAsia="zh-CN"/>
              </w:rPr>
              <w:t>.</w:t>
            </w:r>
            <w:r w:rsidRPr="00603D77">
              <w:rPr>
                <w:rFonts w:eastAsia="Times New Roman" w:hint="eastAsia"/>
                <w:lang w:eastAsia="ko-KR"/>
              </w:rPr>
              <w:t>2, 9.3, 9.4 and 9.5</w:t>
            </w:r>
            <w:r w:rsidRPr="00603D77">
              <w:rPr>
                <w:rFonts w:eastAsia="Times New Roman" w:hint="eastAsia"/>
                <w:lang w:eastAsia="zh-CN"/>
              </w:rPr>
              <w:t>.</w:t>
            </w:r>
          </w:p>
        </w:tc>
      </w:tr>
    </w:tbl>
    <w:p w14:paraId="2B0235B3" w14:textId="67CE592D" w:rsidR="009B0AB8" w:rsidRDefault="009B0AB8" w:rsidP="00C80A68">
      <w:pPr>
        <w:rPr>
          <w:rFonts w:eastAsia="ＭＳ 明朝" w:cs="v5.0.0"/>
          <w:lang w:val="en-US" w:eastAsia="ja-JP"/>
        </w:rPr>
      </w:pPr>
    </w:p>
    <w:p w14:paraId="1E59323C" w14:textId="77777777" w:rsidR="009B0AB8" w:rsidRDefault="009B0AB8" w:rsidP="009B0AB8">
      <w:pPr>
        <w:rPr>
          <w:rFonts w:eastAsia="ＭＳ 明朝" w:cs="v5.0.0"/>
          <w:b/>
          <w:u w:val="single"/>
          <w:lang w:val="en-US" w:eastAsia="ja-JP"/>
        </w:rPr>
      </w:pPr>
      <w:r>
        <w:rPr>
          <w:rFonts w:eastAsia="ＭＳ 明朝" w:cs="v5.0.0"/>
          <w:b/>
          <w:u w:val="single"/>
          <w:lang w:val="en-US" w:eastAsia="ja-JP"/>
        </w:rPr>
        <w:t>Observation</w:t>
      </w:r>
      <w:r>
        <w:rPr>
          <w:rFonts w:eastAsia="ＭＳ 明朝" w:cs="v5.0.0" w:hint="eastAsia"/>
          <w:b/>
          <w:u w:val="single"/>
          <w:lang w:val="en-US" w:eastAsia="ja-JP"/>
        </w:rPr>
        <w:t xml:space="preserve"> 1:</w:t>
      </w:r>
    </w:p>
    <w:p w14:paraId="5EE8E935" w14:textId="2B00A06D" w:rsidR="009B0AB8" w:rsidRPr="007B3B11" w:rsidRDefault="003D3CC3" w:rsidP="007B3B11">
      <w:pPr>
        <w:rPr>
          <w:rFonts w:eastAsia="ＭＳ 明朝" w:cs="v5.0.0"/>
          <w:b/>
          <w:lang w:val="en-US" w:eastAsia="ja-JP"/>
        </w:rPr>
      </w:pPr>
      <w:r>
        <w:rPr>
          <w:rFonts w:eastAsia="ＭＳ 明朝" w:cs="v5.0.0"/>
          <w:b/>
          <w:lang w:val="en-US" w:eastAsia="ja-JP"/>
        </w:rPr>
        <w:t xml:space="preserve">In case of LTE-DC case, </w:t>
      </w:r>
      <w:r w:rsidR="007B3B11" w:rsidRPr="007B3B11">
        <w:rPr>
          <w:rFonts w:eastAsia="ＭＳ 明朝" w:cs="v5.0.0"/>
          <w:b/>
          <w:lang w:val="en-US" w:eastAsia="ja-JP"/>
        </w:rPr>
        <w:t>inter-frequency or inter-RAT measurements in DRX mode apply and depend on the MCG DRX cycle regardless of the RAT or assigned cell group.</w:t>
      </w:r>
    </w:p>
    <w:p w14:paraId="17B7A524" w14:textId="6E631728" w:rsidR="009B0AB8" w:rsidRPr="007B3B11" w:rsidRDefault="009B0AB8" w:rsidP="00C80A68">
      <w:pPr>
        <w:rPr>
          <w:rFonts w:eastAsia="ＭＳ 明朝" w:cs="v5.0.0"/>
          <w:lang w:val="en-US" w:eastAsia="ja-JP"/>
        </w:rPr>
      </w:pPr>
    </w:p>
    <w:p w14:paraId="587A3103" w14:textId="77777777" w:rsidR="009A50EE" w:rsidRDefault="006C1D6D" w:rsidP="00FE5719">
      <w:pPr>
        <w:rPr>
          <w:rFonts w:eastAsia="ＭＳ 明朝" w:cs="v5.0.0"/>
          <w:lang w:val="en-US" w:eastAsia="ja-JP"/>
        </w:rPr>
      </w:pPr>
      <w:r>
        <w:rPr>
          <w:rFonts w:eastAsia="ＭＳ 明朝" w:cs="v5.0.0"/>
          <w:lang w:val="en-US" w:eastAsia="ja-JP"/>
        </w:rPr>
        <w:t>However, in case of EN-DC or NE-DC, which configures different RAT between MCG and SCG, unexpected measurement delay would be occurred if MCG DRX cycle is applied to all of measurement objects</w:t>
      </w:r>
      <w:r w:rsidR="00DB0284">
        <w:rPr>
          <w:rFonts w:eastAsia="ＭＳ 明朝" w:cs="v5.0.0"/>
          <w:lang w:val="en-US" w:eastAsia="ja-JP"/>
        </w:rPr>
        <w:t xml:space="preserve">. </w:t>
      </w:r>
      <w:r w:rsidR="008F7745">
        <w:rPr>
          <w:rFonts w:eastAsia="ＭＳ 明朝" w:cs="v5.0.0"/>
          <w:lang w:val="en-US" w:eastAsia="ja-JP"/>
        </w:rPr>
        <w:t>Figure 1 s</w:t>
      </w:r>
      <w:r w:rsidR="00DB0284">
        <w:rPr>
          <w:rFonts w:eastAsia="ＭＳ 明朝" w:cs="v5.0.0"/>
          <w:lang w:val="en-US" w:eastAsia="ja-JP"/>
        </w:rPr>
        <w:t>hows the example on EN-DC case, i.e.</w:t>
      </w:r>
      <w:r w:rsidR="00ED1A0F">
        <w:rPr>
          <w:rFonts w:eastAsia="ＭＳ 明朝" w:cs="v5.0.0"/>
          <w:lang w:val="en-US" w:eastAsia="ja-JP"/>
        </w:rPr>
        <w:t xml:space="preserve">, MCG is LTE cell group and </w:t>
      </w:r>
      <w:r w:rsidR="000D7476">
        <w:rPr>
          <w:rFonts w:eastAsia="ＭＳ 明朝" w:cs="v5.0.0"/>
          <w:lang w:val="en-US" w:eastAsia="ja-JP"/>
        </w:rPr>
        <w:t xml:space="preserve">SCG is NR cell group. </w:t>
      </w:r>
      <w:r w:rsidR="002D0D1F">
        <w:rPr>
          <w:rFonts w:eastAsia="ＭＳ 明朝" w:cs="v5.0.0"/>
          <w:lang w:val="en-US" w:eastAsia="ja-JP"/>
        </w:rPr>
        <w:t xml:space="preserve">When </w:t>
      </w:r>
      <w:r w:rsidR="000D7476">
        <w:rPr>
          <w:rFonts w:eastAsia="ＭＳ 明朝" w:cs="v5.0.0"/>
          <w:lang w:val="en-US" w:eastAsia="ja-JP"/>
        </w:rPr>
        <w:t xml:space="preserve">MN configures </w:t>
      </w:r>
      <w:r w:rsidR="00ED1A0F">
        <w:rPr>
          <w:rFonts w:eastAsia="ＭＳ 明朝" w:cs="v5.0.0"/>
          <w:lang w:val="en-US" w:eastAsia="ja-JP"/>
        </w:rPr>
        <w:t xml:space="preserve">DRX </w:t>
      </w:r>
      <w:r w:rsidR="002D0D1F">
        <w:rPr>
          <w:rFonts w:eastAsia="ＭＳ 明朝" w:cs="v5.0.0"/>
          <w:lang w:val="en-US" w:eastAsia="ja-JP"/>
        </w:rPr>
        <w:t xml:space="preserve">mode </w:t>
      </w:r>
      <w:r w:rsidR="00E76AF6">
        <w:rPr>
          <w:rFonts w:eastAsia="ＭＳ 明朝" w:cs="v5.0.0"/>
          <w:lang w:val="en-US" w:eastAsia="ja-JP"/>
        </w:rPr>
        <w:t>with</w:t>
      </w:r>
      <w:r w:rsidR="00ED1A0F">
        <w:rPr>
          <w:rFonts w:eastAsia="ＭＳ 明朝" w:cs="v5.0.0"/>
          <w:lang w:val="en-US" w:eastAsia="ja-JP"/>
        </w:rPr>
        <w:t xml:space="preserve"> </w:t>
      </w:r>
      <w:r w:rsidR="00ED1A0F">
        <w:rPr>
          <w:rFonts w:eastAsia="ＭＳ 明朝" w:cs="v5.0.0"/>
          <w:lang w:val="en-US" w:eastAsia="ja-JP"/>
        </w:rPr>
        <w:lastRenderedPageBreak/>
        <w:t>1.28s DRX cycle</w:t>
      </w:r>
      <w:r w:rsidR="000D7476">
        <w:rPr>
          <w:rFonts w:eastAsia="ＭＳ 明朝" w:cs="v5.0.0"/>
          <w:lang w:val="en-US" w:eastAsia="ja-JP"/>
        </w:rPr>
        <w:t xml:space="preserve"> to MCG</w:t>
      </w:r>
      <w:r w:rsidR="002D0D1F">
        <w:rPr>
          <w:rFonts w:eastAsia="ＭＳ 明朝" w:cs="v5.0.0"/>
          <w:lang w:val="en-US" w:eastAsia="ja-JP"/>
        </w:rPr>
        <w:t xml:space="preserve"> and</w:t>
      </w:r>
      <w:r w:rsidR="00ED1A0F">
        <w:rPr>
          <w:rFonts w:eastAsia="ＭＳ 明朝" w:cs="v5.0.0"/>
          <w:lang w:val="en-US" w:eastAsia="ja-JP"/>
        </w:rPr>
        <w:t xml:space="preserve"> SN configures the measurement object for</w:t>
      </w:r>
      <w:r w:rsidR="004E78B3">
        <w:rPr>
          <w:rFonts w:eastAsia="ＭＳ 明朝" w:cs="v5.0.0"/>
          <w:lang w:val="en-US" w:eastAsia="ja-JP"/>
        </w:rPr>
        <w:t xml:space="preserve"> NR inter-frequency measurement</w:t>
      </w:r>
      <w:r w:rsidR="00E46F02">
        <w:rPr>
          <w:rFonts w:eastAsia="ＭＳ 明朝" w:cs="v5.0.0"/>
          <w:lang w:val="en-US" w:eastAsia="ja-JP"/>
        </w:rPr>
        <w:t xml:space="preserve"> to UE</w:t>
      </w:r>
      <w:r w:rsidR="00ED1A0F">
        <w:rPr>
          <w:rFonts w:eastAsia="ＭＳ 明朝" w:cs="v5.0.0"/>
          <w:lang w:val="en-US" w:eastAsia="ja-JP"/>
        </w:rPr>
        <w:t xml:space="preserve">, </w:t>
      </w:r>
      <w:r w:rsidR="004C7FF5">
        <w:rPr>
          <w:rFonts w:eastAsia="ＭＳ 明朝" w:cs="v5.0.0"/>
          <w:lang w:val="en-US" w:eastAsia="ja-JP"/>
        </w:rPr>
        <w:t xml:space="preserve">the issue is </w:t>
      </w:r>
      <w:r w:rsidR="00514309">
        <w:rPr>
          <w:rFonts w:eastAsia="ＭＳ 明朝" w:cs="v5.0.0"/>
          <w:lang w:val="en-US" w:eastAsia="ja-JP"/>
        </w:rPr>
        <w:t>occurred that</w:t>
      </w:r>
      <w:r w:rsidR="00E46F02">
        <w:rPr>
          <w:rFonts w:eastAsia="ＭＳ 明朝" w:cs="v5.0.0"/>
          <w:lang w:val="en-US" w:eastAsia="ja-JP"/>
        </w:rPr>
        <w:t xml:space="preserve"> </w:t>
      </w:r>
      <w:r w:rsidR="006B32D8">
        <w:rPr>
          <w:rFonts w:eastAsia="ＭＳ 明朝" w:cs="v5.0.0"/>
          <w:lang w:val="en-US" w:eastAsia="ja-JP"/>
        </w:rPr>
        <w:t>whether</w:t>
      </w:r>
      <w:r w:rsidR="00DA7E02">
        <w:rPr>
          <w:rFonts w:eastAsia="ＭＳ 明朝" w:cs="v5.0.0"/>
          <w:lang w:val="en-US" w:eastAsia="ja-JP"/>
        </w:rPr>
        <w:t xml:space="preserve"> UE </w:t>
      </w:r>
      <w:r w:rsidR="002D0D1F">
        <w:rPr>
          <w:rFonts w:eastAsia="ＭＳ 明朝" w:cs="v5.0.0"/>
          <w:lang w:val="en-US" w:eastAsia="ja-JP"/>
        </w:rPr>
        <w:t xml:space="preserve">performs inter-frequency measurement </w:t>
      </w:r>
      <w:r w:rsidR="00B51F1B">
        <w:rPr>
          <w:rFonts w:eastAsia="ＭＳ 明朝" w:cs="v5.0.0"/>
          <w:lang w:val="en-US" w:eastAsia="ja-JP"/>
        </w:rPr>
        <w:t>according to</w:t>
      </w:r>
      <w:r w:rsidR="002D0D1F">
        <w:rPr>
          <w:rFonts w:eastAsia="ＭＳ 明朝" w:cs="v5.0.0"/>
          <w:lang w:val="en-US" w:eastAsia="ja-JP"/>
        </w:rPr>
        <w:t xml:space="preserve"> </w:t>
      </w:r>
      <w:r w:rsidR="00514309">
        <w:rPr>
          <w:rFonts w:eastAsia="ＭＳ 明朝" w:cs="v5.0.0"/>
          <w:lang w:val="en-US" w:eastAsia="ja-JP"/>
        </w:rPr>
        <w:t xml:space="preserve">MCG DRX cycle or not. </w:t>
      </w:r>
      <w:r w:rsidR="00ED1A0F">
        <w:rPr>
          <w:rFonts w:eastAsia="ＭＳ 明朝" w:cs="v5.0.0"/>
          <w:lang w:val="en-US" w:eastAsia="ja-JP"/>
        </w:rPr>
        <w:t xml:space="preserve">If UE </w:t>
      </w:r>
      <w:r w:rsidR="00354827">
        <w:rPr>
          <w:rFonts w:eastAsia="ＭＳ 明朝" w:cs="v5.0.0"/>
          <w:lang w:val="en-US" w:eastAsia="ja-JP"/>
        </w:rPr>
        <w:t>performs NR inter-frequency measurements according to</w:t>
      </w:r>
      <w:r w:rsidR="00ED1A0F">
        <w:rPr>
          <w:rFonts w:eastAsia="ＭＳ 明朝" w:cs="v5.0.0"/>
          <w:lang w:val="en-US" w:eastAsia="ja-JP"/>
        </w:rPr>
        <w:t xml:space="preserve"> MCG DRX cycle</w:t>
      </w:r>
      <w:r w:rsidR="00C64C73">
        <w:rPr>
          <w:rFonts w:eastAsia="ＭＳ 明朝" w:cs="v5.0.0"/>
          <w:lang w:val="en-US" w:eastAsia="ja-JP"/>
        </w:rPr>
        <w:t xml:space="preserve">, </w:t>
      </w:r>
      <w:r w:rsidR="00514309">
        <w:rPr>
          <w:rFonts w:eastAsia="ＭＳ 明朝" w:cs="v5.0.0"/>
          <w:lang w:val="en-US" w:eastAsia="ja-JP"/>
        </w:rPr>
        <w:t>the measurement delay</w:t>
      </w:r>
      <w:r w:rsidR="009809E9">
        <w:rPr>
          <w:rFonts w:eastAsia="ＭＳ 明朝" w:cs="v5.0.0"/>
          <w:lang w:val="en-US" w:eastAsia="ja-JP"/>
        </w:rPr>
        <w:t xml:space="preserve"> for inter-frequency</w:t>
      </w:r>
      <w:r w:rsidR="00514309">
        <w:rPr>
          <w:rFonts w:eastAsia="ＭＳ 明朝" w:cs="v5.0.0"/>
          <w:lang w:val="en-US" w:eastAsia="ja-JP"/>
        </w:rPr>
        <w:t xml:space="preserve"> is calculated based on 1.28s</w:t>
      </w:r>
      <w:r w:rsidR="009809E9">
        <w:rPr>
          <w:rFonts w:eastAsia="ＭＳ 明朝" w:cs="v5.0.0"/>
          <w:lang w:val="en-US" w:eastAsia="ja-JP"/>
        </w:rPr>
        <w:t xml:space="preserve">, </w:t>
      </w:r>
      <w:r w:rsidR="00C56568">
        <w:rPr>
          <w:rFonts w:eastAsia="ＭＳ 明朝" w:cs="v5.0.0"/>
          <w:lang w:val="en-US" w:eastAsia="ja-JP"/>
        </w:rPr>
        <w:t>which is longer than SMTC o</w:t>
      </w:r>
      <w:r w:rsidR="007541D0">
        <w:rPr>
          <w:rFonts w:eastAsia="ＭＳ 明朝" w:cs="v5.0.0"/>
          <w:lang w:val="en-US" w:eastAsia="ja-JP"/>
        </w:rPr>
        <w:t>r</w:t>
      </w:r>
      <w:r w:rsidR="009809E9">
        <w:rPr>
          <w:rFonts w:eastAsia="ＭＳ 明朝" w:cs="v5.0.0"/>
          <w:lang w:val="en-US" w:eastAsia="ja-JP"/>
        </w:rPr>
        <w:t xml:space="preserve"> MGRP (&lt;160ms), </w:t>
      </w:r>
      <w:r w:rsidR="00C56568">
        <w:rPr>
          <w:rFonts w:eastAsia="ＭＳ 明朝" w:cs="v5.0.0"/>
          <w:lang w:val="en-US" w:eastAsia="ja-JP"/>
        </w:rPr>
        <w:t xml:space="preserve">although NR cells </w:t>
      </w:r>
      <w:r w:rsidR="009809E9">
        <w:rPr>
          <w:rFonts w:eastAsia="ＭＳ 明朝" w:cs="v5.0.0"/>
          <w:lang w:val="en-US" w:eastAsia="ja-JP"/>
        </w:rPr>
        <w:t>assigned to</w:t>
      </w:r>
      <w:r w:rsidR="00C56568">
        <w:rPr>
          <w:rFonts w:eastAsia="ＭＳ 明朝" w:cs="v5.0.0"/>
          <w:lang w:val="en-US" w:eastAsia="ja-JP"/>
        </w:rPr>
        <w:t xml:space="preserve"> SCG are non-DRX</w:t>
      </w:r>
      <w:r w:rsidR="009809E9">
        <w:rPr>
          <w:rFonts w:eastAsia="ＭＳ 明朝" w:cs="v5.0.0"/>
          <w:lang w:val="en-US" w:eastAsia="ja-JP"/>
        </w:rPr>
        <w:t xml:space="preserve"> mode</w:t>
      </w:r>
      <w:r w:rsidR="00C56568">
        <w:rPr>
          <w:rFonts w:eastAsia="ＭＳ 明朝" w:cs="v5.0.0"/>
          <w:lang w:val="en-US" w:eastAsia="ja-JP"/>
        </w:rPr>
        <w:t xml:space="preserve">. </w:t>
      </w:r>
      <w:r w:rsidR="007541D0">
        <w:rPr>
          <w:rFonts w:eastAsia="ＭＳ 明朝" w:cs="v5.0.0"/>
          <w:lang w:val="en-US" w:eastAsia="ja-JP"/>
        </w:rPr>
        <w:t>It</w:t>
      </w:r>
      <w:r w:rsidR="00C56568">
        <w:rPr>
          <w:rFonts w:eastAsia="ＭＳ 明朝" w:cs="v5.0.0"/>
          <w:lang w:val="en-US" w:eastAsia="ja-JP"/>
        </w:rPr>
        <w:t xml:space="preserve"> does not make sense from </w:t>
      </w:r>
      <w:r w:rsidR="008E79A2">
        <w:rPr>
          <w:rFonts w:eastAsia="ＭＳ 明朝" w:cs="v5.0.0"/>
          <w:lang w:val="en-US" w:eastAsia="ja-JP"/>
        </w:rPr>
        <w:t xml:space="preserve">NR </w:t>
      </w:r>
      <w:r w:rsidR="00C56568">
        <w:rPr>
          <w:rFonts w:eastAsia="ＭＳ 明朝" w:cs="v5.0.0"/>
          <w:lang w:val="en-US" w:eastAsia="ja-JP"/>
        </w:rPr>
        <w:t>mobility perspective</w:t>
      </w:r>
      <w:r w:rsidR="007541D0">
        <w:rPr>
          <w:rFonts w:eastAsia="ＭＳ 明朝" w:cs="v5.0.0"/>
          <w:lang w:val="en-US" w:eastAsia="ja-JP"/>
        </w:rPr>
        <w:t xml:space="preserve"> since it is too long</w:t>
      </w:r>
      <w:r w:rsidR="0069265F">
        <w:rPr>
          <w:rFonts w:eastAsia="ＭＳ 明朝" w:cs="v5.0.0"/>
          <w:lang w:val="en-US" w:eastAsia="ja-JP"/>
        </w:rPr>
        <w:t>er</w:t>
      </w:r>
      <w:r w:rsidR="007541D0">
        <w:rPr>
          <w:rFonts w:eastAsia="ＭＳ 明朝" w:cs="v5.0.0"/>
          <w:lang w:val="en-US" w:eastAsia="ja-JP"/>
        </w:rPr>
        <w:t xml:space="preserve"> delay</w:t>
      </w:r>
      <w:r w:rsidR="0069265F">
        <w:rPr>
          <w:rFonts w:eastAsia="ＭＳ 明朝" w:cs="v5.0.0"/>
          <w:lang w:val="en-US" w:eastAsia="ja-JP"/>
        </w:rPr>
        <w:t xml:space="preserve"> than expected</w:t>
      </w:r>
      <w:r w:rsidR="007541D0">
        <w:rPr>
          <w:rFonts w:eastAsia="ＭＳ 明朝" w:cs="v5.0.0"/>
          <w:lang w:val="en-US" w:eastAsia="ja-JP"/>
        </w:rPr>
        <w:t>. Th</w:t>
      </w:r>
      <w:r w:rsidR="0093253B">
        <w:rPr>
          <w:rFonts w:eastAsia="ＭＳ 明朝" w:cs="v5.0.0"/>
          <w:lang w:val="en-US" w:eastAsia="ja-JP"/>
        </w:rPr>
        <w:t>us</w:t>
      </w:r>
      <w:r w:rsidR="007541D0">
        <w:rPr>
          <w:rFonts w:eastAsia="ＭＳ 明朝" w:cs="v5.0.0"/>
          <w:lang w:val="en-US" w:eastAsia="ja-JP"/>
        </w:rPr>
        <w:t xml:space="preserve">, </w:t>
      </w:r>
      <w:r w:rsidR="00F954FC">
        <w:rPr>
          <w:rFonts w:eastAsia="ＭＳ 明朝" w:cs="v5.0.0"/>
          <w:lang w:val="en-US" w:eastAsia="ja-JP"/>
        </w:rPr>
        <w:t xml:space="preserve">in such case, </w:t>
      </w:r>
      <w:r w:rsidR="00EB69D2">
        <w:rPr>
          <w:rFonts w:eastAsia="ＭＳ 明朝" w:cs="v5.0.0"/>
          <w:lang w:val="en-US" w:eastAsia="ja-JP"/>
        </w:rPr>
        <w:t>NR inter-frequency measurement requirements on non-DRX mode should be applied</w:t>
      </w:r>
      <w:r w:rsidR="00F11B42">
        <w:rPr>
          <w:rFonts w:eastAsia="ＭＳ 明朝" w:cs="v5.0.0"/>
          <w:lang w:val="en-US" w:eastAsia="ja-JP"/>
        </w:rPr>
        <w:t>.</w:t>
      </w:r>
      <w:r w:rsidR="00532AC3">
        <w:rPr>
          <w:rFonts w:eastAsia="ＭＳ 明朝" w:cs="v5.0.0"/>
          <w:lang w:val="en-US" w:eastAsia="ja-JP"/>
        </w:rPr>
        <w:t xml:space="preserve"> </w:t>
      </w:r>
    </w:p>
    <w:p w14:paraId="68A6580C" w14:textId="77777777" w:rsidR="005152EA" w:rsidRDefault="005152EA" w:rsidP="005152EA">
      <w:pPr>
        <w:rPr>
          <w:rFonts w:eastAsia="ＭＳ 明朝" w:cs="v5.0.0"/>
          <w:lang w:val="en-US" w:eastAsia="ja-JP"/>
        </w:rPr>
      </w:pPr>
    </w:p>
    <w:p w14:paraId="508CBCFE" w14:textId="77777777" w:rsidR="005152EA" w:rsidRPr="0043126C" w:rsidRDefault="005152EA" w:rsidP="005152EA">
      <w:pPr>
        <w:rPr>
          <w:rFonts w:eastAsia="ＭＳ 明朝" w:cs="v5.0.0"/>
          <w:b/>
          <w:u w:val="single"/>
          <w:lang w:val="en-US" w:eastAsia="ja-JP"/>
        </w:rPr>
      </w:pPr>
      <w:r>
        <w:rPr>
          <w:rFonts w:eastAsia="ＭＳ 明朝" w:cs="v5.0.0"/>
          <w:b/>
          <w:u w:val="single"/>
          <w:lang w:val="en-US" w:eastAsia="ja-JP"/>
        </w:rPr>
        <w:t>Observation</w:t>
      </w:r>
      <w:r>
        <w:rPr>
          <w:rFonts w:eastAsia="ＭＳ 明朝" w:cs="v5.0.0" w:hint="eastAsia"/>
          <w:b/>
          <w:u w:val="single"/>
          <w:lang w:val="en-US" w:eastAsia="ja-JP"/>
        </w:rPr>
        <w:t xml:space="preserve"> 2:</w:t>
      </w:r>
    </w:p>
    <w:p w14:paraId="423B470C" w14:textId="77777777" w:rsidR="005152EA" w:rsidRPr="000D7476" w:rsidRDefault="005152EA" w:rsidP="005152EA">
      <w:pPr>
        <w:rPr>
          <w:rFonts w:eastAsia="ＭＳ 明朝" w:cs="v5.0.0"/>
          <w:b/>
          <w:lang w:val="en-US" w:eastAsia="ja-JP"/>
        </w:rPr>
      </w:pPr>
      <w:r w:rsidRPr="0043126C">
        <w:rPr>
          <w:rFonts w:eastAsia="ＭＳ 明朝" w:cs="v5.0.0"/>
          <w:b/>
          <w:lang w:val="en-US" w:eastAsia="ja-JP"/>
        </w:rPr>
        <w:t xml:space="preserve">In case of EN-DC or NE-DC, which </w:t>
      </w:r>
      <w:r>
        <w:rPr>
          <w:rFonts w:eastAsia="ＭＳ 明朝" w:cs="v5.0.0"/>
          <w:b/>
          <w:lang w:val="en-US" w:eastAsia="ja-JP"/>
        </w:rPr>
        <w:t>configures</w:t>
      </w:r>
      <w:r w:rsidRPr="0043126C">
        <w:rPr>
          <w:rFonts w:eastAsia="ＭＳ 明朝" w:cs="v5.0.0"/>
          <w:b/>
          <w:lang w:val="en-US" w:eastAsia="ja-JP"/>
        </w:rPr>
        <w:t xml:space="preserve"> different RAT between MCG and SCG, unexpected measurement delay would be occurred if MCG DRX cycle is applied to all of measurement objects.</w:t>
      </w:r>
    </w:p>
    <w:p w14:paraId="68E59163" w14:textId="77777777" w:rsidR="009A0DF1" w:rsidRPr="005152EA" w:rsidRDefault="009A0DF1" w:rsidP="00FE5719">
      <w:pPr>
        <w:rPr>
          <w:rFonts w:eastAsia="ＭＳ 明朝" w:cs="v5.0.0"/>
          <w:lang w:val="en-US" w:eastAsia="ja-JP"/>
        </w:rPr>
      </w:pPr>
    </w:p>
    <w:p w14:paraId="1A959589" w14:textId="480BFE6C" w:rsidR="0043126C" w:rsidRDefault="0043126C" w:rsidP="00FE5719">
      <w:pPr>
        <w:rPr>
          <w:rFonts w:eastAsia="ＭＳ 明朝" w:cs="v5.0.0"/>
          <w:lang w:val="en-US" w:eastAsia="ja-JP"/>
        </w:rPr>
      </w:pPr>
      <w:r>
        <w:rPr>
          <w:rFonts w:eastAsia="ＭＳ 明朝" w:cs="v5.0.0"/>
          <w:lang w:val="en-US" w:eastAsia="ja-JP"/>
        </w:rPr>
        <w:t>From above reasons, a</w:t>
      </w:r>
      <w:r w:rsidRPr="0043126C">
        <w:rPr>
          <w:rFonts w:eastAsia="ＭＳ 明朝" w:cs="v5.0.0"/>
          <w:lang w:val="en-US" w:eastAsia="ja-JP"/>
        </w:rPr>
        <w:t>t least EN-DC or NE-DC case, inter-frequ</w:t>
      </w:r>
      <w:r w:rsidR="009135D3">
        <w:rPr>
          <w:rFonts w:eastAsia="ＭＳ 明朝" w:cs="v5.0.0"/>
          <w:lang w:val="en-US" w:eastAsia="ja-JP"/>
        </w:rPr>
        <w:t>ency measurement requirements on</w:t>
      </w:r>
      <w:r w:rsidRPr="0043126C">
        <w:rPr>
          <w:rFonts w:eastAsia="ＭＳ 明朝" w:cs="v5.0.0"/>
          <w:lang w:val="en-US" w:eastAsia="ja-JP"/>
        </w:rPr>
        <w:t xml:space="preserve"> DRX mode should be specified</w:t>
      </w:r>
      <w:r w:rsidR="005152EA">
        <w:rPr>
          <w:rFonts w:eastAsia="ＭＳ 明朝" w:cs="v5.0.0"/>
          <w:lang w:val="en-US" w:eastAsia="ja-JP"/>
        </w:rPr>
        <w:t xml:space="preserve"> based on the DRX cycle configured on </w:t>
      </w:r>
      <w:r w:rsidRPr="0043126C">
        <w:rPr>
          <w:rFonts w:eastAsia="ＭＳ 明朝" w:cs="v5.0.0"/>
          <w:lang w:val="en-US" w:eastAsia="ja-JP"/>
        </w:rPr>
        <w:t xml:space="preserve">cell group which </w:t>
      </w:r>
      <w:r>
        <w:rPr>
          <w:rFonts w:eastAsia="ＭＳ 明朝" w:cs="v5.0.0"/>
          <w:lang w:val="en-US" w:eastAsia="ja-JP"/>
        </w:rPr>
        <w:t>has</w:t>
      </w:r>
      <w:r w:rsidRPr="0043126C">
        <w:rPr>
          <w:rFonts w:eastAsia="ＭＳ 明朝" w:cs="v5.0.0"/>
          <w:lang w:val="en-US" w:eastAsia="ja-JP"/>
        </w:rPr>
        <w:t xml:space="preserve"> the same RAT as the cell to be measured, i.e., L</w:t>
      </w:r>
      <w:r w:rsidR="009135D3">
        <w:rPr>
          <w:rFonts w:eastAsia="ＭＳ 明朝" w:cs="v5.0.0"/>
          <w:lang w:val="en-US" w:eastAsia="ja-JP"/>
        </w:rPr>
        <w:t xml:space="preserve">TE inter-frequency measurement requirements should follow the </w:t>
      </w:r>
      <w:r w:rsidR="00E34FF5">
        <w:rPr>
          <w:rFonts w:eastAsia="ＭＳ 明朝" w:cs="v5.0.0"/>
          <w:lang w:val="en-US" w:eastAsia="ja-JP"/>
        </w:rPr>
        <w:t xml:space="preserve">LTE </w:t>
      </w:r>
      <w:r w:rsidRPr="0043126C">
        <w:rPr>
          <w:rFonts w:eastAsia="ＭＳ 明朝" w:cs="v5.0.0"/>
          <w:lang w:val="en-US" w:eastAsia="ja-JP"/>
        </w:rPr>
        <w:t>DRX cycle and</w:t>
      </w:r>
      <w:r w:rsidR="009135D3">
        <w:rPr>
          <w:rFonts w:eastAsia="ＭＳ 明朝" w:cs="v5.0.0"/>
          <w:lang w:val="en-US" w:eastAsia="ja-JP"/>
        </w:rPr>
        <w:t xml:space="preserve"> NR inter-frequency measurement requirements</w:t>
      </w:r>
      <w:r w:rsidRPr="0043126C">
        <w:rPr>
          <w:rFonts w:eastAsia="ＭＳ 明朝" w:cs="v5.0.0"/>
          <w:lang w:val="en-US" w:eastAsia="ja-JP"/>
        </w:rPr>
        <w:t xml:space="preserve"> should follow the </w:t>
      </w:r>
      <w:r w:rsidR="00E34FF5">
        <w:rPr>
          <w:rFonts w:eastAsia="ＭＳ 明朝" w:cs="v5.0.0"/>
          <w:lang w:val="en-US" w:eastAsia="ja-JP"/>
        </w:rPr>
        <w:t xml:space="preserve">NR </w:t>
      </w:r>
      <w:r w:rsidRPr="0043126C">
        <w:rPr>
          <w:rFonts w:eastAsia="ＭＳ 明朝" w:cs="v5.0.0"/>
          <w:lang w:val="en-US" w:eastAsia="ja-JP"/>
        </w:rPr>
        <w:t>DRX cycle</w:t>
      </w:r>
      <w:r>
        <w:rPr>
          <w:rFonts w:eastAsia="ＭＳ 明朝" w:cs="v5.0.0"/>
          <w:lang w:val="en-US" w:eastAsia="ja-JP"/>
        </w:rPr>
        <w:t>.</w:t>
      </w:r>
    </w:p>
    <w:p w14:paraId="4E748691" w14:textId="77216AFA" w:rsidR="006C1D6D" w:rsidRPr="006C1D6D" w:rsidRDefault="006C1D6D" w:rsidP="00FE5719">
      <w:pPr>
        <w:rPr>
          <w:rFonts w:eastAsia="ＭＳ 明朝" w:cs="v5.0.0"/>
          <w:lang w:val="en-US" w:eastAsia="ja-JP"/>
        </w:rPr>
      </w:pPr>
    </w:p>
    <w:p w14:paraId="1D0D7D30" w14:textId="77777777" w:rsidR="0043126C" w:rsidRDefault="0043126C" w:rsidP="0043126C">
      <w:pPr>
        <w:rPr>
          <w:rFonts w:eastAsia="ＭＳ 明朝" w:cs="v5.0.0"/>
          <w:b/>
          <w:u w:val="single"/>
          <w:lang w:val="en-US" w:eastAsia="ja-JP"/>
        </w:rPr>
      </w:pPr>
      <w:r>
        <w:rPr>
          <w:rFonts w:eastAsia="ＭＳ 明朝" w:cs="v5.0.0"/>
          <w:b/>
          <w:u w:val="single"/>
          <w:lang w:val="en-US" w:eastAsia="ja-JP"/>
        </w:rPr>
        <w:t>Proposal</w:t>
      </w:r>
      <w:r>
        <w:rPr>
          <w:rFonts w:eastAsia="ＭＳ 明朝" w:cs="v5.0.0" w:hint="eastAsia"/>
          <w:b/>
          <w:u w:val="single"/>
          <w:lang w:val="en-US" w:eastAsia="ja-JP"/>
        </w:rPr>
        <w:t xml:space="preserve"> </w:t>
      </w:r>
      <w:r w:rsidRPr="002B5824">
        <w:rPr>
          <w:rFonts w:eastAsia="ＭＳ 明朝" w:cs="v5.0.0" w:hint="eastAsia"/>
          <w:b/>
          <w:u w:val="single"/>
          <w:lang w:val="en-US" w:eastAsia="ja-JP"/>
        </w:rPr>
        <w:t>1</w:t>
      </w:r>
      <w:r>
        <w:rPr>
          <w:rFonts w:eastAsia="ＭＳ 明朝" w:cs="v5.0.0" w:hint="eastAsia"/>
          <w:b/>
          <w:u w:val="single"/>
          <w:lang w:val="en-US" w:eastAsia="ja-JP"/>
        </w:rPr>
        <w:t>:</w:t>
      </w:r>
    </w:p>
    <w:p w14:paraId="7F249BCD" w14:textId="20648C41" w:rsidR="0043126C" w:rsidRPr="00E32A17" w:rsidRDefault="0043126C" w:rsidP="00FE5719">
      <w:pPr>
        <w:rPr>
          <w:rFonts w:eastAsia="ＭＳ 明朝" w:cs="v5.0.0"/>
          <w:b/>
          <w:lang w:val="en-US" w:eastAsia="ja-JP"/>
        </w:rPr>
      </w:pPr>
      <w:r w:rsidRPr="00466E5C">
        <w:rPr>
          <w:rFonts w:eastAsia="ＭＳ 明朝" w:cs="v5.0.0"/>
          <w:b/>
          <w:lang w:val="en-US" w:eastAsia="ja-JP"/>
        </w:rPr>
        <w:t xml:space="preserve">At least </w:t>
      </w:r>
      <w:r w:rsidR="00E32A17" w:rsidRPr="00E32A17">
        <w:rPr>
          <w:rFonts w:eastAsia="ＭＳ 明朝" w:cs="v5.0.0"/>
          <w:b/>
          <w:lang w:val="en-US" w:eastAsia="ja-JP"/>
        </w:rPr>
        <w:t>EN-DC or NE-DC case, inter-frequency measurement requirements on DRX mode should be specified based on the DRX cycle configured on cell group which has the same RAT as the cell to be measured, i.e., LTE inter-frequency measurement requirements should follow the LTE DRX cycle and NR inter-frequency measurement requirements should follow the NR DRX cycle.</w:t>
      </w:r>
    </w:p>
    <w:p w14:paraId="581EFA0F" w14:textId="376BF268" w:rsidR="00F67FA8" w:rsidRDefault="00F67FA8" w:rsidP="00FE5719">
      <w:pPr>
        <w:rPr>
          <w:rFonts w:eastAsia="ＭＳ 明朝" w:cs="v5.0.0"/>
          <w:b/>
          <w:lang w:val="en-US" w:eastAsia="ja-JP"/>
        </w:rPr>
      </w:pPr>
    </w:p>
    <w:p w14:paraId="433F5B45" w14:textId="0D3EFD17" w:rsidR="00F67FA8" w:rsidRDefault="00870E9F" w:rsidP="00F67FA8">
      <w:pPr>
        <w:jc w:val="center"/>
        <w:rPr>
          <w:rFonts w:eastAsia="ＭＳ 明朝" w:cs="v5.0.0"/>
          <w:b/>
          <w:lang w:val="en-US" w:eastAsia="ja-JP"/>
        </w:rPr>
      </w:pPr>
      <w:r w:rsidRPr="00870E9F">
        <w:rPr>
          <w:noProof/>
          <w:lang w:val="en-US" w:eastAsia="ja-JP"/>
        </w:rPr>
        <w:drawing>
          <wp:inline distT="0" distB="0" distL="0" distR="0" wp14:anchorId="4DC694F0" wp14:editId="57083877">
            <wp:extent cx="4560125" cy="1751655"/>
            <wp:effectExtent l="0" t="0" r="0" b="127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1045" cy="1755850"/>
                    </a:xfrm>
                    <a:prstGeom prst="rect">
                      <a:avLst/>
                    </a:prstGeom>
                    <a:noFill/>
                    <a:ln>
                      <a:noFill/>
                    </a:ln>
                  </pic:spPr>
                </pic:pic>
              </a:graphicData>
            </a:graphic>
          </wp:inline>
        </w:drawing>
      </w:r>
    </w:p>
    <w:p w14:paraId="56D46458" w14:textId="5BF52191" w:rsidR="00F67FA8" w:rsidRPr="00833A28" w:rsidRDefault="00F67FA8" w:rsidP="00833A28">
      <w:pPr>
        <w:jc w:val="center"/>
        <w:rPr>
          <w:rFonts w:eastAsia="ＭＳ 明朝" w:cs="v5.0.0"/>
          <w:b/>
          <w:lang w:val="en-US" w:eastAsia="ja-JP"/>
        </w:rPr>
      </w:pPr>
      <w:r>
        <w:rPr>
          <w:rFonts w:eastAsia="ＭＳ 明朝" w:cs="v5.0.0" w:hint="eastAsia"/>
          <w:b/>
          <w:lang w:val="en-US" w:eastAsia="ja-JP"/>
        </w:rPr>
        <w:t xml:space="preserve">Figure.1: the example </w:t>
      </w:r>
      <w:r>
        <w:rPr>
          <w:rFonts w:eastAsia="ＭＳ 明朝" w:cs="v5.0.0"/>
          <w:b/>
          <w:lang w:val="en-US" w:eastAsia="ja-JP"/>
        </w:rPr>
        <w:t>o</w:t>
      </w:r>
      <w:r w:rsidRPr="00F67FA8">
        <w:rPr>
          <w:rFonts w:eastAsia="ＭＳ 明朝" w:cs="v5.0.0"/>
          <w:b/>
          <w:lang w:val="en-US" w:eastAsia="ja-JP"/>
        </w:rPr>
        <w:t>n EN-DC case</w:t>
      </w:r>
    </w:p>
    <w:p w14:paraId="7399EB37" w14:textId="77777777" w:rsidR="0043126C" w:rsidRDefault="0043126C" w:rsidP="00FE5719">
      <w:pPr>
        <w:rPr>
          <w:rFonts w:eastAsia="ＭＳ 明朝" w:cs="v5.0.0"/>
          <w:lang w:val="en-US" w:eastAsia="ja-JP"/>
        </w:rPr>
      </w:pPr>
    </w:p>
    <w:p w14:paraId="5CE0F605" w14:textId="1B51A1F1" w:rsidR="00EB69D2" w:rsidRDefault="00532AC3" w:rsidP="00FE5719">
      <w:pPr>
        <w:rPr>
          <w:rFonts w:eastAsia="ＭＳ 明朝" w:cs="v5.0.0"/>
          <w:lang w:val="en-US" w:eastAsia="ja-JP"/>
        </w:rPr>
      </w:pPr>
      <w:r>
        <w:rPr>
          <w:rFonts w:eastAsia="ＭＳ 明朝" w:cs="v5.0.0" w:hint="eastAsia"/>
          <w:lang w:val="en-US" w:eastAsia="ja-JP"/>
        </w:rPr>
        <w:t xml:space="preserve">When </w:t>
      </w:r>
      <w:r>
        <w:rPr>
          <w:rFonts w:eastAsia="ＭＳ 明朝" w:cs="v5.0.0"/>
          <w:lang w:val="en-US" w:eastAsia="ja-JP"/>
        </w:rPr>
        <w:t xml:space="preserve">DRX mode is </w:t>
      </w:r>
      <w:r>
        <w:rPr>
          <w:rFonts w:eastAsia="ＭＳ 明朝" w:cs="v5.0.0" w:hint="eastAsia"/>
          <w:lang w:val="en-US" w:eastAsia="ja-JP"/>
        </w:rPr>
        <w:t xml:space="preserve">configured </w:t>
      </w:r>
      <w:r w:rsidR="001C4CBC">
        <w:rPr>
          <w:rFonts w:eastAsia="ＭＳ 明朝" w:cs="v5.0.0"/>
          <w:lang w:val="en-US" w:eastAsia="ja-JP"/>
        </w:rPr>
        <w:t>for</w:t>
      </w:r>
      <w:r>
        <w:rPr>
          <w:rFonts w:eastAsia="ＭＳ 明朝" w:cs="v5.0.0" w:hint="eastAsia"/>
          <w:lang w:val="en-US" w:eastAsia="ja-JP"/>
        </w:rPr>
        <w:t xml:space="preserve"> both MCG and SCG with different DRX cycle,</w:t>
      </w:r>
      <w:r w:rsidR="00AF084A">
        <w:rPr>
          <w:rFonts w:eastAsia="ＭＳ 明朝" w:cs="v5.0.0"/>
          <w:lang w:val="en-US" w:eastAsia="ja-JP"/>
        </w:rPr>
        <w:t xml:space="preserve"> </w:t>
      </w:r>
      <w:r w:rsidR="004C453C">
        <w:rPr>
          <w:rFonts w:eastAsia="ＭＳ 明朝" w:cs="v5.0.0"/>
          <w:lang w:val="en-US" w:eastAsia="ja-JP"/>
        </w:rPr>
        <w:t>it is desirable fo</w:t>
      </w:r>
      <w:r w:rsidR="00253875">
        <w:rPr>
          <w:rFonts w:eastAsia="ＭＳ 明朝" w:cs="v5.0.0"/>
          <w:lang w:val="en-US" w:eastAsia="ja-JP"/>
        </w:rPr>
        <w:t>r operators that UE follows the</w:t>
      </w:r>
      <w:r w:rsidR="004C453C">
        <w:rPr>
          <w:rFonts w:eastAsia="ＭＳ 明朝" w:cs="v5.0.0"/>
          <w:lang w:val="en-US" w:eastAsia="ja-JP"/>
        </w:rPr>
        <w:t xml:space="preserve"> DRX cycle</w:t>
      </w:r>
      <w:r w:rsidR="00253875">
        <w:rPr>
          <w:rFonts w:eastAsia="ＭＳ 明朝" w:cs="v5.0.0"/>
          <w:lang w:val="en-US" w:eastAsia="ja-JP"/>
        </w:rPr>
        <w:t xml:space="preserve"> </w:t>
      </w:r>
      <w:r w:rsidR="00C96EF5">
        <w:rPr>
          <w:rFonts w:eastAsia="ＭＳ 明朝" w:cs="v5.0.0"/>
          <w:lang w:val="en-US" w:eastAsia="ja-JP"/>
        </w:rPr>
        <w:t>configured for</w:t>
      </w:r>
      <w:r w:rsidR="00253875">
        <w:rPr>
          <w:rFonts w:eastAsia="ＭＳ 明朝" w:cs="v5.0.0"/>
          <w:lang w:val="en-US" w:eastAsia="ja-JP"/>
        </w:rPr>
        <w:t xml:space="preserve"> each cell group when </w:t>
      </w:r>
      <w:r w:rsidR="001C669D">
        <w:rPr>
          <w:rFonts w:eastAsia="ＭＳ 明朝" w:cs="v5.0.0"/>
          <w:lang w:val="en-US" w:eastAsia="ja-JP"/>
        </w:rPr>
        <w:t xml:space="preserve">UE performs </w:t>
      </w:r>
      <w:r w:rsidR="00253875">
        <w:rPr>
          <w:rFonts w:eastAsia="ＭＳ 明朝" w:cs="v5.0.0"/>
          <w:lang w:val="en-US" w:eastAsia="ja-JP"/>
        </w:rPr>
        <w:t>LTE or NR inter-frequency measurements</w:t>
      </w:r>
      <w:r w:rsidR="00C96EF5">
        <w:rPr>
          <w:rFonts w:eastAsia="ＭＳ 明朝" w:cs="v5.0.0"/>
          <w:lang w:val="en-US" w:eastAsia="ja-JP"/>
        </w:rPr>
        <w:t xml:space="preserve"> on DRX mode</w:t>
      </w:r>
      <w:r w:rsidR="0043126C">
        <w:rPr>
          <w:rFonts w:eastAsia="ＭＳ 明朝" w:cs="v5.0.0"/>
          <w:lang w:val="en-US" w:eastAsia="ja-JP"/>
        </w:rPr>
        <w:t>, ho</w:t>
      </w:r>
      <w:r w:rsidR="00AF084A">
        <w:rPr>
          <w:rFonts w:eastAsia="ＭＳ 明朝" w:cs="v5.0.0"/>
          <w:lang w:val="en-US" w:eastAsia="ja-JP"/>
        </w:rPr>
        <w:t>wever it might be difficult for UE</w:t>
      </w:r>
      <w:r w:rsidR="00C96EF5">
        <w:rPr>
          <w:rFonts w:eastAsia="ＭＳ 明朝" w:cs="v5.0.0"/>
          <w:lang w:val="en-US" w:eastAsia="ja-JP"/>
        </w:rPr>
        <w:t xml:space="preserve"> to perform such measurement</w:t>
      </w:r>
      <w:r w:rsidR="00AF084A">
        <w:rPr>
          <w:rFonts w:eastAsia="ＭＳ 明朝" w:cs="v5.0.0"/>
          <w:lang w:val="en-US" w:eastAsia="ja-JP"/>
        </w:rPr>
        <w:t>.</w:t>
      </w:r>
      <w:r w:rsidR="001C669D">
        <w:rPr>
          <w:rFonts w:eastAsia="ＭＳ 明朝" w:cs="v5.0.0"/>
          <w:lang w:val="en-US" w:eastAsia="ja-JP"/>
        </w:rPr>
        <w:t xml:space="preserve"> </w:t>
      </w:r>
      <w:r w:rsidR="00C96EF5">
        <w:rPr>
          <w:rFonts w:eastAsia="ＭＳ 明朝" w:cs="v5.0.0"/>
          <w:lang w:val="en-US" w:eastAsia="ja-JP"/>
        </w:rPr>
        <w:t>Considering</w:t>
      </w:r>
      <w:r w:rsidR="0043126C">
        <w:rPr>
          <w:rFonts w:eastAsia="ＭＳ 明朝" w:cs="v5.0.0"/>
          <w:lang w:val="en-US" w:eastAsia="ja-JP"/>
        </w:rPr>
        <w:t xml:space="preserve"> </w:t>
      </w:r>
      <w:r w:rsidR="00C96EF5">
        <w:rPr>
          <w:rFonts w:eastAsia="ＭＳ 明朝" w:cs="v5.0.0"/>
          <w:lang w:val="en-US" w:eastAsia="ja-JP"/>
        </w:rPr>
        <w:t xml:space="preserve">UE </w:t>
      </w:r>
      <w:r w:rsidR="0043126C">
        <w:rPr>
          <w:rFonts w:eastAsia="ＭＳ 明朝" w:cs="v5.0.0"/>
          <w:lang w:val="en-US" w:eastAsia="ja-JP"/>
        </w:rPr>
        <w:t>complexity, i</w:t>
      </w:r>
      <w:r w:rsidR="00AF084A">
        <w:rPr>
          <w:rFonts w:eastAsia="ＭＳ 明朝" w:cs="v5.0.0"/>
          <w:lang w:val="en-US" w:eastAsia="ja-JP"/>
        </w:rPr>
        <w:t xml:space="preserve">t would be </w:t>
      </w:r>
      <w:r w:rsidR="0043126C">
        <w:rPr>
          <w:rFonts w:eastAsia="ＭＳ 明朝" w:cs="v5.0.0"/>
          <w:lang w:val="en-US" w:eastAsia="ja-JP"/>
        </w:rPr>
        <w:t xml:space="preserve">better that UE performs inter-frequency measurements based on a certain DRX cycle, e.g. longer </w:t>
      </w:r>
      <w:r w:rsidR="00FC65E1">
        <w:rPr>
          <w:rFonts w:eastAsia="ＭＳ 明朝" w:cs="v5.0.0"/>
          <w:lang w:val="en-US" w:eastAsia="ja-JP"/>
        </w:rPr>
        <w:t xml:space="preserve">or shorter DRX cycle is applied </w:t>
      </w:r>
      <w:r w:rsidR="00FC65E1" w:rsidRPr="00FC65E1">
        <w:rPr>
          <w:rFonts w:eastAsia="ＭＳ 明朝" w:cs="v5.0.0"/>
          <w:lang w:val="en-US" w:eastAsia="ja-JP"/>
        </w:rPr>
        <w:t>to all of measurement</w:t>
      </w:r>
      <w:r w:rsidR="00C96EF5">
        <w:rPr>
          <w:rFonts w:eastAsia="ＭＳ 明朝" w:cs="v5.0.0"/>
          <w:lang w:val="en-US" w:eastAsia="ja-JP"/>
        </w:rPr>
        <w:t xml:space="preserve"> objects, when DRX mode is </w:t>
      </w:r>
      <w:r w:rsidR="00C96EF5">
        <w:rPr>
          <w:rFonts w:eastAsia="ＭＳ 明朝" w:cs="v5.0.0" w:hint="eastAsia"/>
          <w:lang w:val="en-US" w:eastAsia="ja-JP"/>
        </w:rPr>
        <w:t xml:space="preserve">configured </w:t>
      </w:r>
      <w:r w:rsidR="00C96EF5">
        <w:rPr>
          <w:rFonts w:eastAsia="ＭＳ 明朝" w:cs="v5.0.0"/>
          <w:lang w:val="en-US" w:eastAsia="ja-JP"/>
        </w:rPr>
        <w:t>for</w:t>
      </w:r>
      <w:r w:rsidR="00C96EF5">
        <w:rPr>
          <w:rFonts w:eastAsia="ＭＳ 明朝" w:cs="v5.0.0" w:hint="eastAsia"/>
          <w:lang w:val="en-US" w:eastAsia="ja-JP"/>
        </w:rPr>
        <w:t xml:space="preserve"> both MCG and SCG with different DRX cycle</w:t>
      </w:r>
      <w:r w:rsidR="00C96EF5">
        <w:rPr>
          <w:rFonts w:eastAsia="ＭＳ 明朝" w:cs="v5.0.0"/>
          <w:lang w:val="en-US" w:eastAsia="ja-JP"/>
        </w:rPr>
        <w:t>.</w:t>
      </w:r>
    </w:p>
    <w:p w14:paraId="02C91A27" w14:textId="77FCF519" w:rsidR="00EB69D2" w:rsidRPr="0043126C" w:rsidRDefault="00EB69D2" w:rsidP="00FE5719">
      <w:pPr>
        <w:rPr>
          <w:rFonts w:eastAsia="ＭＳ 明朝" w:cs="v5.0.0"/>
          <w:lang w:val="en-US" w:eastAsia="ja-JP"/>
        </w:rPr>
      </w:pPr>
    </w:p>
    <w:p w14:paraId="2FCA2D7F" w14:textId="77777777" w:rsidR="001153DE" w:rsidRDefault="001153DE" w:rsidP="001153DE">
      <w:pPr>
        <w:rPr>
          <w:rFonts w:eastAsia="ＭＳ 明朝" w:cs="v5.0.0"/>
          <w:b/>
          <w:u w:val="single"/>
          <w:lang w:val="en-US" w:eastAsia="ja-JP"/>
        </w:rPr>
      </w:pPr>
      <w:r>
        <w:rPr>
          <w:rFonts w:eastAsia="ＭＳ 明朝" w:cs="v5.0.0"/>
          <w:b/>
          <w:u w:val="single"/>
          <w:lang w:val="en-US" w:eastAsia="ja-JP"/>
        </w:rPr>
        <w:t>Proposal</w:t>
      </w:r>
      <w:r>
        <w:rPr>
          <w:rFonts w:eastAsia="ＭＳ 明朝" w:cs="v5.0.0" w:hint="eastAsia"/>
          <w:b/>
          <w:u w:val="single"/>
          <w:lang w:val="en-US" w:eastAsia="ja-JP"/>
        </w:rPr>
        <w:t xml:space="preserve"> 2:</w:t>
      </w:r>
    </w:p>
    <w:p w14:paraId="3E53C35C" w14:textId="2F3FCD1C" w:rsidR="00EB69D2" w:rsidRPr="001153DE" w:rsidRDefault="001153DE" w:rsidP="001153DE">
      <w:pPr>
        <w:rPr>
          <w:rFonts w:eastAsia="ＭＳ 明朝" w:cs="v5.0.0"/>
          <w:b/>
          <w:lang w:val="en-US" w:eastAsia="ja-JP"/>
        </w:rPr>
      </w:pPr>
      <w:r w:rsidRPr="001153DE">
        <w:rPr>
          <w:rFonts w:eastAsia="ＭＳ 明朝" w:cs="v5.0.0"/>
          <w:b/>
          <w:lang w:val="en-US" w:eastAsia="ja-JP"/>
        </w:rPr>
        <w:t>When DRX mode is configured for both MCG and SCG with different DRX cycle, it would be better that UE performs inter-frequency measurements based on a certain DRX cycle, e.g. longer or shorter DRX cycle is applied</w:t>
      </w:r>
      <w:r w:rsidR="00FC65E1">
        <w:rPr>
          <w:rFonts w:eastAsia="ＭＳ 明朝" w:cs="v5.0.0"/>
          <w:b/>
          <w:lang w:val="en-US" w:eastAsia="ja-JP"/>
        </w:rPr>
        <w:t xml:space="preserve"> to all of measurement objects</w:t>
      </w:r>
      <w:r w:rsidRPr="001153DE">
        <w:rPr>
          <w:rFonts w:eastAsia="ＭＳ 明朝" w:cs="v5.0.0"/>
          <w:b/>
          <w:lang w:val="en-US" w:eastAsia="ja-JP"/>
        </w:rPr>
        <w:t>.</w:t>
      </w:r>
    </w:p>
    <w:p w14:paraId="2AB97197" w14:textId="77AB55E2" w:rsidR="00F8279F" w:rsidRDefault="00F8279F" w:rsidP="00010F9D">
      <w:pPr>
        <w:rPr>
          <w:lang w:eastAsia="zh-CN"/>
        </w:rPr>
      </w:pPr>
    </w:p>
    <w:p w14:paraId="030ABD23" w14:textId="05B196E6" w:rsidR="002D5327" w:rsidRDefault="002D5327" w:rsidP="00010F9D">
      <w:pPr>
        <w:rPr>
          <w:lang w:eastAsia="zh-CN"/>
        </w:rPr>
      </w:pPr>
      <w:r>
        <w:rPr>
          <w:rFonts w:eastAsiaTheme="minorEastAsia" w:hint="eastAsia"/>
          <w:lang w:eastAsia="ja-JP"/>
        </w:rPr>
        <w:t xml:space="preserve">Regarding inter-frequency measurement requirements </w:t>
      </w:r>
      <w:r>
        <w:rPr>
          <w:rFonts w:eastAsiaTheme="minorEastAsia"/>
          <w:lang w:eastAsia="ja-JP"/>
        </w:rPr>
        <w:t xml:space="preserve">and RLM/BFD requirements </w:t>
      </w:r>
      <w:r>
        <w:rPr>
          <w:rFonts w:eastAsiaTheme="minorEastAsia" w:hint="eastAsia"/>
          <w:lang w:eastAsia="ja-JP"/>
        </w:rPr>
        <w:t xml:space="preserve">in DRX mode, we </w:t>
      </w:r>
      <w:r>
        <w:rPr>
          <w:rFonts w:eastAsiaTheme="minorEastAsia"/>
          <w:lang w:eastAsia="ja-JP"/>
        </w:rPr>
        <w:t xml:space="preserve">mentioned our views in the </w:t>
      </w:r>
      <w:r>
        <w:rPr>
          <w:rFonts w:eastAsiaTheme="minorEastAsia" w:hint="eastAsia"/>
          <w:lang w:eastAsia="ja-JP"/>
        </w:rPr>
        <w:t>other</w:t>
      </w:r>
      <w:r>
        <w:rPr>
          <w:rFonts w:eastAsiaTheme="minorEastAsia"/>
          <w:lang w:eastAsia="ja-JP"/>
        </w:rPr>
        <w:t xml:space="preserve"> paper [2].</w:t>
      </w:r>
    </w:p>
    <w:p w14:paraId="03D14B17" w14:textId="77777777" w:rsidR="00654891" w:rsidRDefault="00654891" w:rsidP="00654891">
      <w:pPr>
        <w:keepNext/>
        <w:keepLines/>
        <w:numPr>
          <w:ilvl w:val="0"/>
          <w:numId w:val="1"/>
        </w:numPr>
        <w:pBdr>
          <w:top w:val="single" w:sz="12" w:space="2" w:color="auto"/>
        </w:pBdr>
        <w:spacing w:before="240" w:after="180"/>
        <w:ind w:left="0" w:firstLine="0"/>
        <w:outlineLvl w:val="0"/>
        <w:rPr>
          <w:rFonts w:ascii="Arial" w:hAnsi="Arial"/>
          <w:sz w:val="32"/>
          <w:lang w:eastAsia="zh-CN"/>
        </w:rPr>
      </w:pPr>
      <w:r>
        <w:rPr>
          <w:rFonts w:ascii="Arial" w:hAnsi="Arial"/>
          <w:sz w:val="32"/>
          <w:lang w:eastAsia="zh-CN"/>
        </w:rPr>
        <w:t>Conclusion</w:t>
      </w:r>
    </w:p>
    <w:p w14:paraId="0F3A5F24" w14:textId="7D9C0E97" w:rsidR="00654891" w:rsidRDefault="00654891" w:rsidP="00654891">
      <w:pPr>
        <w:rPr>
          <w:rFonts w:eastAsiaTheme="minorEastAsia"/>
          <w:lang w:eastAsia="ja-JP"/>
        </w:rPr>
      </w:pPr>
      <w:r>
        <w:rPr>
          <w:rFonts w:eastAsiaTheme="minorEastAsia" w:hint="eastAsia"/>
          <w:lang w:eastAsia="ja-JP"/>
        </w:rPr>
        <w:t xml:space="preserve">In this </w:t>
      </w:r>
      <w:r>
        <w:rPr>
          <w:rFonts w:eastAsiaTheme="minorEastAsia"/>
          <w:lang w:eastAsia="ja-JP"/>
        </w:rPr>
        <w:t xml:space="preserve">contribution, we provided our view on </w:t>
      </w:r>
      <w:r w:rsidR="001C5D40">
        <w:rPr>
          <w:lang w:eastAsia="ja-JP"/>
        </w:rPr>
        <w:t xml:space="preserve">general </w:t>
      </w:r>
      <w:r w:rsidR="001C5D40" w:rsidRPr="00B35AA4">
        <w:rPr>
          <w:lang w:eastAsia="ja-JP"/>
        </w:rPr>
        <w:t>principle for NR RRM test cases</w:t>
      </w:r>
      <w:r w:rsidR="00B362A4">
        <w:rPr>
          <w:rFonts w:eastAsiaTheme="minorEastAsia"/>
          <w:lang w:eastAsia="ja-JP"/>
        </w:rPr>
        <w:t>. Our</w:t>
      </w:r>
      <w:r>
        <w:rPr>
          <w:rFonts w:eastAsiaTheme="minorEastAsia"/>
          <w:lang w:eastAsia="ja-JP"/>
        </w:rPr>
        <w:t xml:space="preserve"> </w:t>
      </w:r>
      <w:r w:rsidR="00833A28">
        <w:rPr>
          <w:rFonts w:eastAsiaTheme="minorEastAsia"/>
          <w:lang w:eastAsia="ja-JP"/>
        </w:rPr>
        <w:t xml:space="preserve">observations and </w:t>
      </w:r>
      <w:r>
        <w:rPr>
          <w:rFonts w:eastAsiaTheme="minorEastAsia"/>
          <w:lang w:eastAsia="ja-JP"/>
        </w:rPr>
        <w:t>proposals are as follows:</w:t>
      </w:r>
    </w:p>
    <w:p w14:paraId="66E8B256" w14:textId="77777777" w:rsidR="004E78B3" w:rsidRPr="00654891" w:rsidRDefault="004E78B3" w:rsidP="00654891">
      <w:pPr>
        <w:rPr>
          <w:rFonts w:eastAsiaTheme="minorEastAsia"/>
          <w:lang w:eastAsia="ja-JP"/>
        </w:rPr>
      </w:pPr>
    </w:p>
    <w:p w14:paraId="59FBB8E6" w14:textId="77777777" w:rsidR="00257C96" w:rsidRDefault="00257C96" w:rsidP="00257C96">
      <w:pPr>
        <w:rPr>
          <w:rFonts w:eastAsia="ＭＳ 明朝" w:cs="v5.0.0"/>
          <w:b/>
          <w:u w:val="single"/>
          <w:lang w:val="en-US" w:eastAsia="ja-JP"/>
        </w:rPr>
      </w:pPr>
      <w:r>
        <w:rPr>
          <w:rFonts w:eastAsia="ＭＳ 明朝" w:cs="v5.0.0"/>
          <w:b/>
          <w:u w:val="single"/>
          <w:lang w:val="en-US" w:eastAsia="ja-JP"/>
        </w:rPr>
        <w:t>Observation</w:t>
      </w:r>
      <w:r>
        <w:rPr>
          <w:rFonts w:eastAsia="ＭＳ 明朝" w:cs="v5.0.0" w:hint="eastAsia"/>
          <w:b/>
          <w:u w:val="single"/>
          <w:lang w:val="en-US" w:eastAsia="ja-JP"/>
        </w:rPr>
        <w:t xml:space="preserve"> 1:</w:t>
      </w:r>
    </w:p>
    <w:p w14:paraId="2CCBE347" w14:textId="7ABFCD29" w:rsidR="00257C96" w:rsidRDefault="00257C96" w:rsidP="00257C96">
      <w:pPr>
        <w:rPr>
          <w:rFonts w:eastAsia="ＭＳ 明朝" w:cs="v5.0.0"/>
          <w:lang w:val="en-US" w:eastAsia="ja-JP"/>
        </w:rPr>
      </w:pPr>
      <w:r>
        <w:rPr>
          <w:rFonts w:eastAsia="ＭＳ 明朝" w:cs="v5.0.0"/>
          <w:b/>
          <w:lang w:val="en-US" w:eastAsia="ja-JP"/>
        </w:rPr>
        <w:t xml:space="preserve">In case of LTE-DC case, </w:t>
      </w:r>
      <w:r w:rsidRPr="007B3B11">
        <w:rPr>
          <w:rFonts w:eastAsia="ＭＳ 明朝" w:cs="v5.0.0"/>
          <w:b/>
          <w:lang w:val="en-US" w:eastAsia="ja-JP"/>
        </w:rPr>
        <w:t>inter-frequency or inter-RAT measurements in DRX mode apply and depend on the MCG DRX cycle regardless of the RAT or assigned cell group.</w:t>
      </w:r>
      <w:r w:rsidRPr="00257C96">
        <w:rPr>
          <w:rFonts w:eastAsia="ＭＳ 明朝" w:cs="v5.0.0"/>
          <w:lang w:val="en-US" w:eastAsia="ja-JP"/>
        </w:rPr>
        <w:t xml:space="preserve"> </w:t>
      </w:r>
    </w:p>
    <w:p w14:paraId="2B2E867F" w14:textId="77777777" w:rsidR="00257C96" w:rsidRDefault="00257C96" w:rsidP="00257C96">
      <w:pPr>
        <w:rPr>
          <w:rFonts w:eastAsia="ＭＳ 明朝" w:cs="v5.0.0"/>
          <w:lang w:val="en-US" w:eastAsia="ja-JP"/>
        </w:rPr>
      </w:pPr>
    </w:p>
    <w:p w14:paraId="24DAF289" w14:textId="77777777" w:rsidR="00257C96" w:rsidRPr="0043126C" w:rsidRDefault="00257C96" w:rsidP="00257C96">
      <w:pPr>
        <w:rPr>
          <w:rFonts w:eastAsia="ＭＳ 明朝" w:cs="v5.0.0"/>
          <w:b/>
          <w:u w:val="single"/>
          <w:lang w:val="en-US" w:eastAsia="ja-JP"/>
        </w:rPr>
      </w:pPr>
      <w:r>
        <w:rPr>
          <w:rFonts w:eastAsia="ＭＳ 明朝" w:cs="v5.0.0"/>
          <w:b/>
          <w:u w:val="single"/>
          <w:lang w:val="en-US" w:eastAsia="ja-JP"/>
        </w:rPr>
        <w:t>Observation</w:t>
      </w:r>
      <w:r>
        <w:rPr>
          <w:rFonts w:eastAsia="ＭＳ 明朝" w:cs="v5.0.0" w:hint="eastAsia"/>
          <w:b/>
          <w:u w:val="single"/>
          <w:lang w:val="en-US" w:eastAsia="ja-JP"/>
        </w:rPr>
        <w:t xml:space="preserve"> 2:</w:t>
      </w:r>
    </w:p>
    <w:p w14:paraId="7E974024" w14:textId="77777777" w:rsidR="00257C96" w:rsidRPr="000D7476" w:rsidRDefault="00257C96" w:rsidP="00257C96">
      <w:pPr>
        <w:rPr>
          <w:rFonts w:eastAsia="ＭＳ 明朝" w:cs="v5.0.0"/>
          <w:b/>
          <w:lang w:val="en-US" w:eastAsia="ja-JP"/>
        </w:rPr>
      </w:pPr>
      <w:r w:rsidRPr="0043126C">
        <w:rPr>
          <w:rFonts w:eastAsia="ＭＳ 明朝" w:cs="v5.0.0"/>
          <w:b/>
          <w:lang w:val="en-US" w:eastAsia="ja-JP"/>
        </w:rPr>
        <w:t xml:space="preserve">In case of EN-DC or NE-DC, which </w:t>
      </w:r>
      <w:r>
        <w:rPr>
          <w:rFonts w:eastAsia="ＭＳ 明朝" w:cs="v5.0.0"/>
          <w:b/>
          <w:lang w:val="en-US" w:eastAsia="ja-JP"/>
        </w:rPr>
        <w:t>configures</w:t>
      </w:r>
      <w:r w:rsidRPr="0043126C">
        <w:rPr>
          <w:rFonts w:eastAsia="ＭＳ 明朝" w:cs="v5.0.0"/>
          <w:b/>
          <w:lang w:val="en-US" w:eastAsia="ja-JP"/>
        </w:rPr>
        <w:t xml:space="preserve"> different RAT between MCG and SCG, unexpected measurement delay would be occurred if MCG DRX cycle is applied to all of measurement objects.</w:t>
      </w:r>
    </w:p>
    <w:p w14:paraId="28F14711" w14:textId="77777777" w:rsidR="00257C96" w:rsidRPr="00257C96" w:rsidRDefault="00257C96" w:rsidP="00257C96">
      <w:pPr>
        <w:rPr>
          <w:rFonts w:eastAsia="ＭＳ 明朝" w:cs="v5.0.0"/>
          <w:b/>
          <w:lang w:val="en-US" w:eastAsia="ja-JP"/>
        </w:rPr>
      </w:pPr>
    </w:p>
    <w:p w14:paraId="4BC85A9F" w14:textId="77777777" w:rsidR="00257C96" w:rsidRDefault="00257C96" w:rsidP="00257C96">
      <w:pPr>
        <w:rPr>
          <w:rFonts w:eastAsia="ＭＳ 明朝" w:cs="v5.0.0"/>
          <w:b/>
          <w:u w:val="single"/>
          <w:lang w:val="en-US" w:eastAsia="ja-JP"/>
        </w:rPr>
      </w:pPr>
      <w:r>
        <w:rPr>
          <w:rFonts w:eastAsia="ＭＳ 明朝" w:cs="v5.0.0"/>
          <w:b/>
          <w:u w:val="single"/>
          <w:lang w:val="en-US" w:eastAsia="ja-JP"/>
        </w:rPr>
        <w:lastRenderedPageBreak/>
        <w:t>Proposal</w:t>
      </w:r>
      <w:r>
        <w:rPr>
          <w:rFonts w:eastAsia="ＭＳ 明朝" w:cs="v5.0.0" w:hint="eastAsia"/>
          <w:b/>
          <w:u w:val="single"/>
          <w:lang w:val="en-US" w:eastAsia="ja-JP"/>
        </w:rPr>
        <w:t xml:space="preserve"> </w:t>
      </w:r>
      <w:r w:rsidRPr="002B5824">
        <w:rPr>
          <w:rFonts w:eastAsia="ＭＳ 明朝" w:cs="v5.0.0" w:hint="eastAsia"/>
          <w:b/>
          <w:u w:val="single"/>
          <w:lang w:val="en-US" w:eastAsia="ja-JP"/>
        </w:rPr>
        <w:t>1</w:t>
      </w:r>
      <w:r>
        <w:rPr>
          <w:rFonts w:eastAsia="ＭＳ 明朝" w:cs="v5.0.0" w:hint="eastAsia"/>
          <w:b/>
          <w:u w:val="single"/>
          <w:lang w:val="en-US" w:eastAsia="ja-JP"/>
        </w:rPr>
        <w:t>:</w:t>
      </w:r>
    </w:p>
    <w:p w14:paraId="60495808" w14:textId="77777777" w:rsidR="00257C96" w:rsidRPr="00E32A17" w:rsidRDefault="00257C96" w:rsidP="00257C96">
      <w:pPr>
        <w:rPr>
          <w:rFonts w:eastAsia="ＭＳ 明朝" w:cs="v5.0.0"/>
          <w:b/>
          <w:lang w:val="en-US" w:eastAsia="ja-JP"/>
        </w:rPr>
      </w:pPr>
      <w:r w:rsidRPr="00466E5C">
        <w:rPr>
          <w:rFonts w:eastAsia="ＭＳ 明朝" w:cs="v5.0.0"/>
          <w:b/>
          <w:lang w:val="en-US" w:eastAsia="ja-JP"/>
        </w:rPr>
        <w:t xml:space="preserve">At least </w:t>
      </w:r>
      <w:r w:rsidRPr="00E32A17">
        <w:rPr>
          <w:rFonts w:eastAsia="ＭＳ 明朝" w:cs="v5.0.0"/>
          <w:b/>
          <w:lang w:val="en-US" w:eastAsia="ja-JP"/>
        </w:rPr>
        <w:t>EN-DC or NE-DC case, inter-frequency measurement requirements on DRX mode should be specified based on the DRX cycle configured on cell group which has the same RAT as the cell to be measured, i.e., LTE inter-frequency measurement requirements should follow the LTE DRX cycle and NR inter-frequency measurement requirements should follow the NR DRX cycle.</w:t>
      </w:r>
    </w:p>
    <w:p w14:paraId="7089EA75" w14:textId="78C315AD" w:rsidR="004E78B3" w:rsidRDefault="004E78B3">
      <w:pPr>
        <w:rPr>
          <w:rFonts w:eastAsiaTheme="minorEastAsia"/>
          <w:lang w:val="en-US" w:eastAsia="ja-JP"/>
        </w:rPr>
      </w:pPr>
    </w:p>
    <w:p w14:paraId="4192A202" w14:textId="77777777" w:rsidR="00257C96" w:rsidRDefault="00257C96" w:rsidP="00257C96">
      <w:pPr>
        <w:rPr>
          <w:rFonts w:eastAsia="ＭＳ 明朝" w:cs="v5.0.0"/>
          <w:b/>
          <w:u w:val="single"/>
          <w:lang w:val="en-US" w:eastAsia="ja-JP"/>
        </w:rPr>
      </w:pPr>
      <w:r>
        <w:rPr>
          <w:rFonts w:eastAsia="ＭＳ 明朝" w:cs="v5.0.0"/>
          <w:b/>
          <w:u w:val="single"/>
          <w:lang w:val="en-US" w:eastAsia="ja-JP"/>
        </w:rPr>
        <w:t>Proposal</w:t>
      </w:r>
      <w:r>
        <w:rPr>
          <w:rFonts w:eastAsia="ＭＳ 明朝" w:cs="v5.0.0" w:hint="eastAsia"/>
          <w:b/>
          <w:u w:val="single"/>
          <w:lang w:val="en-US" w:eastAsia="ja-JP"/>
        </w:rPr>
        <w:t xml:space="preserve"> 2:</w:t>
      </w:r>
    </w:p>
    <w:p w14:paraId="315E0211" w14:textId="42EDCA90" w:rsidR="00257C96" w:rsidRDefault="00257C96" w:rsidP="00257C96">
      <w:pPr>
        <w:rPr>
          <w:rFonts w:eastAsia="ＭＳ 明朝" w:cs="v5.0.0"/>
          <w:b/>
          <w:lang w:val="en-US" w:eastAsia="ja-JP"/>
        </w:rPr>
      </w:pPr>
      <w:r w:rsidRPr="001153DE">
        <w:rPr>
          <w:rFonts w:eastAsia="ＭＳ 明朝" w:cs="v5.0.0"/>
          <w:b/>
          <w:lang w:val="en-US" w:eastAsia="ja-JP"/>
        </w:rPr>
        <w:t>When DRX mode is configured for both MCG and SCG with different DRX cycle, it would be better that UE performs inter-frequency measurements based on a certain DRX cycle, e.g. longer or shorter DRX cycle is applied</w:t>
      </w:r>
      <w:r>
        <w:rPr>
          <w:rFonts w:eastAsia="ＭＳ 明朝" w:cs="v5.0.0"/>
          <w:b/>
          <w:lang w:val="en-US" w:eastAsia="ja-JP"/>
        </w:rPr>
        <w:t xml:space="preserve"> to all of measurement objects</w:t>
      </w:r>
      <w:r w:rsidRPr="001153DE">
        <w:rPr>
          <w:rFonts w:eastAsia="ＭＳ 明朝" w:cs="v5.0.0"/>
          <w:b/>
          <w:lang w:val="en-US" w:eastAsia="ja-JP"/>
        </w:rPr>
        <w:t>.</w:t>
      </w:r>
    </w:p>
    <w:p w14:paraId="6F2387D4" w14:textId="0F8A61C4" w:rsidR="00257C96" w:rsidRPr="00257C96" w:rsidRDefault="00257C96">
      <w:pPr>
        <w:rPr>
          <w:rFonts w:eastAsiaTheme="minorEastAsia"/>
          <w:lang w:val="en-US" w:eastAsia="ja-JP"/>
        </w:rPr>
      </w:pPr>
    </w:p>
    <w:p w14:paraId="6A067122" w14:textId="46FCE841" w:rsidR="00A375FC" w:rsidRDefault="00A375FC" w:rsidP="00A375FC">
      <w:pPr>
        <w:keepNext/>
        <w:keepLines/>
        <w:numPr>
          <w:ilvl w:val="0"/>
          <w:numId w:val="1"/>
        </w:numPr>
        <w:pBdr>
          <w:top w:val="single" w:sz="12" w:space="2" w:color="auto"/>
        </w:pBdr>
        <w:spacing w:before="240" w:after="180"/>
        <w:ind w:left="0" w:firstLine="0"/>
        <w:outlineLvl w:val="0"/>
        <w:rPr>
          <w:rFonts w:ascii="Arial" w:hAnsi="Arial"/>
          <w:sz w:val="32"/>
          <w:lang w:eastAsia="zh-CN"/>
        </w:rPr>
      </w:pPr>
      <w:r>
        <w:rPr>
          <w:rFonts w:ascii="Arial" w:hAnsi="Arial"/>
          <w:sz w:val="32"/>
          <w:lang w:eastAsia="zh-CN"/>
        </w:rPr>
        <w:t>Reference</w:t>
      </w:r>
    </w:p>
    <w:p w14:paraId="349814B6" w14:textId="48F7321B" w:rsidR="00A375FC" w:rsidRDefault="003219AE">
      <w:pPr>
        <w:rPr>
          <w:rFonts w:eastAsiaTheme="minorEastAsia"/>
          <w:lang w:val="en-US" w:eastAsia="ja-JP"/>
        </w:rPr>
      </w:pPr>
      <w:r>
        <w:rPr>
          <w:rFonts w:eastAsiaTheme="minorEastAsia" w:hint="eastAsia"/>
          <w:lang w:val="en-US" w:eastAsia="ja-JP"/>
        </w:rPr>
        <w:t>[</w:t>
      </w:r>
      <w:r w:rsidR="00E325DD">
        <w:rPr>
          <w:rFonts w:eastAsiaTheme="minorEastAsia"/>
          <w:lang w:val="en-US" w:eastAsia="ja-JP"/>
        </w:rPr>
        <w:t>1</w:t>
      </w:r>
      <w:r w:rsidR="00A375FC">
        <w:rPr>
          <w:rFonts w:eastAsiaTheme="minorEastAsia" w:hint="eastAsia"/>
          <w:lang w:val="en-US" w:eastAsia="ja-JP"/>
        </w:rPr>
        <w:t xml:space="preserve">] </w:t>
      </w:r>
      <w:r w:rsidR="00FB6F68">
        <w:rPr>
          <w:rFonts w:eastAsiaTheme="minorEastAsia"/>
          <w:lang w:val="en-US" w:eastAsia="ja-JP"/>
        </w:rPr>
        <w:t>TS36.133</w:t>
      </w:r>
    </w:p>
    <w:p w14:paraId="4E4A0BC0" w14:textId="3D46DB15" w:rsidR="00BD3393" w:rsidRPr="00E325DD" w:rsidRDefault="00BD3393">
      <w:pPr>
        <w:rPr>
          <w:rFonts w:eastAsiaTheme="minorEastAsia"/>
          <w:lang w:val="en-US" w:eastAsia="ja-JP"/>
        </w:rPr>
      </w:pPr>
      <w:r>
        <w:rPr>
          <w:rFonts w:eastAsiaTheme="minorEastAsia"/>
          <w:lang w:val="en-US" w:eastAsia="ja-JP"/>
        </w:rPr>
        <w:t>[2] R4-181</w:t>
      </w:r>
      <w:r w:rsidR="00E01272">
        <w:rPr>
          <w:rFonts w:eastAsiaTheme="minorEastAsia"/>
          <w:lang w:val="en-US" w:eastAsia="ja-JP"/>
        </w:rPr>
        <w:t>2708</w:t>
      </w:r>
      <w:r>
        <w:rPr>
          <w:rFonts w:eastAsiaTheme="minorEastAsia"/>
          <w:lang w:val="en-US" w:eastAsia="ja-JP"/>
        </w:rPr>
        <w:t>,</w:t>
      </w:r>
      <w:r w:rsidR="00E01272">
        <w:rPr>
          <w:rFonts w:eastAsiaTheme="minorEastAsia"/>
          <w:lang w:val="en-US" w:eastAsia="ja-JP"/>
        </w:rPr>
        <w:t xml:space="preserve"> “</w:t>
      </w:r>
      <w:r w:rsidR="00E01272" w:rsidRPr="00E01272">
        <w:rPr>
          <w:rFonts w:eastAsiaTheme="minorEastAsia"/>
          <w:lang w:val="en-US" w:eastAsia="ja-JP"/>
        </w:rPr>
        <w:t>Intra-frequency measurement requirements in DRX mode</w:t>
      </w:r>
      <w:r w:rsidR="00E01272">
        <w:rPr>
          <w:rFonts w:eastAsiaTheme="minorEastAsia"/>
          <w:lang w:val="en-US" w:eastAsia="ja-JP"/>
        </w:rPr>
        <w:t>”, NTT DOCOMO, INC.</w:t>
      </w:r>
      <w:bookmarkStart w:id="0" w:name="_GoBack"/>
      <w:bookmarkEnd w:id="0"/>
      <w:r>
        <w:rPr>
          <w:rFonts w:eastAsiaTheme="minorEastAsia"/>
          <w:lang w:val="en-US" w:eastAsia="ja-JP"/>
        </w:rPr>
        <w:t xml:space="preserve"> </w:t>
      </w:r>
    </w:p>
    <w:sectPr w:rsidR="00BD3393" w:rsidRPr="00E325DD" w:rsidSect="00E75888">
      <w:pgSz w:w="11907" w:h="16840" w:code="9"/>
      <w:pgMar w:top="1021" w:right="1021" w:bottom="1021" w:left="1021" w:header="720" w:footer="578" w:gutter="0"/>
      <w:cols w:space="425"/>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A1F5E8" w14:textId="77777777" w:rsidR="00EE6AB8" w:rsidRDefault="00EE6AB8" w:rsidP="00540D5C">
      <w:r>
        <w:separator/>
      </w:r>
    </w:p>
  </w:endnote>
  <w:endnote w:type="continuationSeparator" w:id="0">
    <w:p w14:paraId="5FDB8BE4" w14:textId="77777777" w:rsidR="00EE6AB8" w:rsidRDefault="00EE6AB8" w:rsidP="00540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v5.0.0">
    <w:altName w:val="Times New Roman"/>
    <w:panose1 w:val="00000000000000000000"/>
    <w:charset w:val="00"/>
    <w:family w:val="roman"/>
    <w:notTrueType/>
    <w:pitch w:val="default"/>
  </w:font>
  <w:font w:name="DengXian">
    <w:altName w:val="SimSun"/>
    <w:panose1 w:val="02010600030101010101"/>
    <w:charset w:val="86"/>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F5C76F" w14:textId="77777777" w:rsidR="00EE6AB8" w:rsidRDefault="00EE6AB8" w:rsidP="00540D5C">
      <w:r>
        <w:separator/>
      </w:r>
    </w:p>
  </w:footnote>
  <w:footnote w:type="continuationSeparator" w:id="0">
    <w:p w14:paraId="2C7163CB" w14:textId="77777777" w:rsidR="00EE6AB8" w:rsidRDefault="00EE6AB8" w:rsidP="00540D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67570"/>
    <w:multiLevelType w:val="multilevel"/>
    <w:tmpl w:val="0B0C34DC"/>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178D260F"/>
    <w:multiLevelType w:val="multilevel"/>
    <w:tmpl w:val="D548C824"/>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F3025B8"/>
    <w:multiLevelType w:val="hybridMultilevel"/>
    <w:tmpl w:val="72AA4FE2"/>
    <w:lvl w:ilvl="0" w:tplc="327E6368">
      <w:start w:val="1"/>
      <w:numFmt w:val="bullet"/>
      <w:lvlText w:val=""/>
      <w:lvlJc w:val="left"/>
      <w:pPr>
        <w:ind w:left="720" w:hanging="360"/>
      </w:pPr>
      <w:rPr>
        <w:rFonts w:ascii="Arial" w:eastAsiaTheme="minorEastAsia" w:hAnsi="Arial" w:hint="default"/>
        <w:b w:val="0"/>
        <w:i w:val="0"/>
        <w:color w:val="auto"/>
        <w:sz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7543FF"/>
    <w:multiLevelType w:val="multilevel"/>
    <w:tmpl w:val="0B0C34DC"/>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2E4C4B2E"/>
    <w:multiLevelType w:val="hybridMultilevel"/>
    <w:tmpl w:val="C1BAB646"/>
    <w:lvl w:ilvl="0" w:tplc="F718F20C">
      <w:start w:val="1"/>
      <w:numFmt w:val="decimal"/>
      <w:pStyle w:val="1"/>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BB01F96"/>
    <w:multiLevelType w:val="hybridMultilevel"/>
    <w:tmpl w:val="76308BFC"/>
    <w:lvl w:ilvl="0" w:tplc="D0DAB20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57674A5"/>
    <w:multiLevelType w:val="hybridMultilevel"/>
    <w:tmpl w:val="841A43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8D01F66"/>
    <w:multiLevelType w:val="hybridMultilevel"/>
    <w:tmpl w:val="A3569C78"/>
    <w:lvl w:ilvl="0" w:tplc="43C0B056">
      <w:start w:val="1"/>
      <w:numFmt w:val="bullet"/>
      <w:lvlText w:val="•"/>
      <w:lvlJc w:val="left"/>
      <w:pPr>
        <w:tabs>
          <w:tab w:val="num" w:pos="720"/>
        </w:tabs>
        <w:ind w:left="720" w:hanging="360"/>
      </w:pPr>
      <w:rPr>
        <w:rFonts w:ascii="Arial" w:hAnsi="Arial" w:hint="default"/>
      </w:rPr>
    </w:lvl>
    <w:lvl w:ilvl="1" w:tplc="7932D646" w:tentative="1">
      <w:start w:val="1"/>
      <w:numFmt w:val="bullet"/>
      <w:lvlText w:val="•"/>
      <w:lvlJc w:val="left"/>
      <w:pPr>
        <w:tabs>
          <w:tab w:val="num" w:pos="1440"/>
        </w:tabs>
        <w:ind w:left="1440" w:hanging="360"/>
      </w:pPr>
      <w:rPr>
        <w:rFonts w:ascii="Arial" w:hAnsi="Arial" w:hint="default"/>
      </w:rPr>
    </w:lvl>
    <w:lvl w:ilvl="2" w:tplc="B69ABC6E">
      <w:start w:val="1"/>
      <w:numFmt w:val="bullet"/>
      <w:lvlText w:val="•"/>
      <w:lvlJc w:val="left"/>
      <w:pPr>
        <w:tabs>
          <w:tab w:val="num" w:pos="2160"/>
        </w:tabs>
        <w:ind w:left="2160" w:hanging="360"/>
      </w:pPr>
      <w:rPr>
        <w:rFonts w:ascii="Arial" w:hAnsi="Arial" w:hint="default"/>
      </w:rPr>
    </w:lvl>
    <w:lvl w:ilvl="3" w:tplc="62FCD62A" w:tentative="1">
      <w:start w:val="1"/>
      <w:numFmt w:val="bullet"/>
      <w:lvlText w:val="•"/>
      <w:lvlJc w:val="left"/>
      <w:pPr>
        <w:tabs>
          <w:tab w:val="num" w:pos="2880"/>
        </w:tabs>
        <w:ind w:left="2880" w:hanging="360"/>
      </w:pPr>
      <w:rPr>
        <w:rFonts w:ascii="Arial" w:hAnsi="Arial" w:hint="default"/>
      </w:rPr>
    </w:lvl>
    <w:lvl w:ilvl="4" w:tplc="A5B21B9E" w:tentative="1">
      <w:start w:val="1"/>
      <w:numFmt w:val="bullet"/>
      <w:lvlText w:val="•"/>
      <w:lvlJc w:val="left"/>
      <w:pPr>
        <w:tabs>
          <w:tab w:val="num" w:pos="3600"/>
        </w:tabs>
        <w:ind w:left="3600" w:hanging="360"/>
      </w:pPr>
      <w:rPr>
        <w:rFonts w:ascii="Arial" w:hAnsi="Arial" w:hint="default"/>
      </w:rPr>
    </w:lvl>
    <w:lvl w:ilvl="5" w:tplc="DD5EEEF8" w:tentative="1">
      <w:start w:val="1"/>
      <w:numFmt w:val="bullet"/>
      <w:lvlText w:val="•"/>
      <w:lvlJc w:val="left"/>
      <w:pPr>
        <w:tabs>
          <w:tab w:val="num" w:pos="4320"/>
        </w:tabs>
        <w:ind w:left="4320" w:hanging="360"/>
      </w:pPr>
      <w:rPr>
        <w:rFonts w:ascii="Arial" w:hAnsi="Arial" w:hint="default"/>
      </w:rPr>
    </w:lvl>
    <w:lvl w:ilvl="6" w:tplc="30F8F5DA" w:tentative="1">
      <w:start w:val="1"/>
      <w:numFmt w:val="bullet"/>
      <w:lvlText w:val="•"/>
      <w:lvlJc w:val="left"/>
      <w:pPr>
        <w:tabs>
          <w:tab w:val="num" w:pos="5040"/>
        </w:tabs>
        <w:ind w:left="5040" w:hanging="360"/>
      </w:pPr>
      <w:rPr>
        <w:rFonts w:ascii="Arial" w:hAnsi="Arial" w:hint="default"/>
      </w:rPr>
    </w:lvl>
    <w:lvl w:ilvl="7" w:tplc="3C8C2604" w:tentative="1">
      <w:start w:val="1"/>
      <w:numFmt w:val="bullet"/>
      <w:lvlText w:val="•"/>
      <w:lvlJc w:val="left"/>
      <w:pPr>
        <w:tabs>
          <w:tab w:val="num" w:pos="5760"/>
        </w:tabs>
        <w:ind w:left="5760" w:hanging="360"/>
      </w:pPr>
      <w:rPr>
        <w:rFonts w:ascii="Arial" w:hAnsi="Arial" w:hint="default"/>
      </w:rPr>
    </w:lvl>
    <w:lvl w:ilvl="8" w:tplc="E0047D3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AED384F"/>
    <w:multiLevelType w:val="hybridMultilevel"/>
    <w:tmpl w:val="B4B29D5E"/>
    <w:lvl w:ilvl="0" w:tplc="8FCAB03E">
      <w:start w:val="1"/>
      <w:numFmt w:val="decimal"/>
      <w:lvlText w:val="%1."/>
      <w:lvlJc w:val="left"/>
      <w:pPr>
        <w:ind w:left="7140" w:hanging="420"/>
      </w:pPr>
      <w:rPr>
        <w:rFonts w:hint="eastAsia"/>
      </w:rPr>
    </w:lvl>
    <w:lvl w:ilvl="1" w:tplc="04090017" w:tentative="1">
      <w:start w:val="1"/>
      <w:numFmt w:val="aiueoFullWidth"/>
      <w:lvlText w:val="(%2)"/>
      <w:lvlJc w:val="left"/>
      <w:pPr>
        <w:ind w:left="8400" w:hanging="420"/>
      </w:pPr>
    </w:lvl>
    <w:lvl w:ilvl="2" w:tplc="04090011" w:tentative="1">
      <w:start w:val="1"/>
      <w:numFmt w:val="decimalEnclosedCircle"/>
      <w:lvlText w:val="%3"/>
      <w:lvlJc w:val="left"/>
      <w:pPr>
        <w:ind w:left="8820" w:hanging="420"/>
      </w:pPr>
    </w:lvl>
    <w:lvl w:ilvl="3" w:tplc="0409000F" w:tentative="1">
      <w:start w:val="1"/>
      <w:numFmt w:val="decimal"/>
      <w:lvlText w:val="%4."/>
      <w:lvlJc w:val="left"/>
      <w:pPr>
        <w:ind w:left="9240" w:hanging="420"/>
      </w:pPr>
    </w:lvl>
    <w:lvl w:ilvl="4" w:tplc="04090017" w:tentative="1">
      <w:start w:val="1"/>
      <w:numFmt w:val="aiueoFullWidth"/>
      <w:lvlText w:val="(%5)"/>
      <w:lvlJc w:val="left"/>
      <w:pPr>
        <w:ind w:left="9660" w:hanging="420"/>
      </w:pPr>
    </w:lvl>
    <w:lvl w:ilvl="5" w:tplc="04090011" w:tentative="1">
      <w:start w:val="1"/>
      <w:numFmt w:val="decimalEnclosedCircle"/>
      <w:lvlText w:val="%6"/>
      <w:lvlJc w:val="left"/>
      <w:pPr>
        <w:ind w:left="10080" w:hanging="420"/>
      </w:pPr>
    </w:lvl>
    <w:lvl w:ilvl="6" w:tplc="0409000F" w:tentative="1">
      <w:start w:val="1"/>
      <w:numFmt w:val="decimal"/>
      <w:lvlText w:val="%7."/>
      <w:lvlJc w:val="left"/>
      <w:pPr>
        <w:ind w:left="10500" w:hanging="420"/>
      </w:pPr>
    </w:lvl>
    <w:lvl w:ilvl="7" w:tplc="04090017" w:tentative="1">
      <w:start w:val="1"/>
      <w:numFmt w:val="aiueoFullWidth"/>
      <w:lvlText w:val="(%8)"/>
      <w:lvlJc w:val="left"/>
      <w:pPr>
        <w:ind w:left="10920" w:hanging="420"/>
      </w:pPr>
    </w:lvl>
    <w:lvl w:ilvl="8" w:tplc="04090011" w:tentative="1">
      <w:start w:val="1"/>
      <w:numFmt w:val="decimalEnclosedCircle"/>
      <w:lvlText w:val="%9"/>
      <w:lvlJc w:val="left"/>
      <w:pPr>
        <w:ind w:left="11340" w:hanging="420"/>
      </w:pPr>
    </w:lvl>
  </w:abstractNum>
  <w:abstractNum w:abstractNumId="10" w15:restartNumberingAfterBreak="0">
    <w:nsid w:val="68ED18DB"/>
    <w:multiLevelType w:val="hybridMultilevel"/>
    <w:tmpl w:val="78AA9582"/>
    <w:lvl w:ilvl="0" w:tplc="198A02A2">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73887BE7"/>
    <w:multiLevelType w:val="hybridMultilevel"/>
    <w:tmpl w:val="4E104008"/>
    <w:lvl w:ilvl="0" w:tplc="C6BA610A">
      <w:start w:val="1"/>
      <w:numFmt w:val="bullet"/>
      <w:lvlText w:val="•"/>
      <w:lvlJc w:val="left"/>
      <w:pPr>
        <w:tabs>
          <w:tab w:val="num" w:pos="720"/>
        </w:tabs>
        <w:ind w:left="720" w:hanging="360"/>
      </w:pPr>
      <w:rPr>
        <w:rFonts w:ascii="Arial" w:hAnsi="Arial" w:hint="default"/>
      </w:rPr>
    </w:lvl>
    <w:lvl w:ilvl="1" w:tplc="3BB62C84">
      <w:start w:val="302"/>
      <w:numFmt w:val="bullet"/>
      <w:lvlText w:val="–"/>
      <w:lvlJc w:val="left"/>
      <w:pPr>
        <w:tabs>
          <w:tab w:val="num" w:pos="1440"/>
        </w:tabs>
        <w:ind w:left="1440" w:hanging="360"/>
      </w:pPr>
      <w:rPr>
        <w:rFonts w:ascii="Arial" w:hAnsi="Arial" w:hint="default"/>
      </w:rPr>
    </w:lvl>
    <w:lvl w:ilvl="2" w:tplc="202818AA">
      <w:start w:val="302"/>
      <w:numFmt w:val="bullet"/>
      <w:lvlText w:val="•"/>
      <w:lvlJc w:val="left"/>
      <w:pPr>
        <w:tabs>
          <w:tab w:val="num" w:pos="2160"/>
        </w:tabs>
        <w:ind w:left="2160" w:hanging="360"/>
      </w:pPr>
      <w:rPr>
        <w:rFonts w:ascii="Arial" w:hAnsi="Arial" w:hint="default"/>
      </w:rPr>
    </w:lvl>
    <w:lvl w:ilvl="3" w:tplc="B6BCFCC4">
      <w:start w:val="302"/>
      <w:numFmt w:val="bullet"/>
      <w:lvlText w:val="–"/>
      <w:lvlJc w:val="left"/>
      <w:pPr>
        <w:tabs>
          <w:tab w:val="num" w:pos="2880"/>
        </w:tabs>
        <w:ind w:left="2880" w:hanging="360"/>
      </w:pPr>
      <w:rPr>
        <w:rFonts w:ascii="Arial" w:hAnsi="Arial" w:hint="default"/>
      </w:rPr>
    </w:lvl>
    <w:lvl w:ilvl="4" w:tplc="978C7242" w:tentative="1">
      <w:start w:val="1"/>
      <w:numFmt w:val="bullet"/>
      <w:lvlText w:val="•"/>
      <w:lvlJc w:val="left"/>
      <w:pPr>
        <w:tabs>
          <w:tab w:val="num" w:pos="3600"/>
        </w:tabs>
        <w:ind w:left="3600" w:hanging="360"/>
      </w:pPr>
      <w:rPr>
        <w:rFonts w:ascii="Arial" w:hAnsi="Arial" w:hint="default"/>
      </w:rPr>
    </w:lvl>
    <w:lvl w:ilvl="5" w:tplc="AA483AC2" w:tentative="1">
      <w:start w:val="1"/>
      <w:numFmt w:val="bullet"/>
      <w:lvlText w:val="•"/>
      <w:lvlJc w:val="left"/>
      <w:pPr>
        <w:tabs>
          <w:tab w:val="num" w:pos="4320"/>
        </w:tabs>
        <w:ind w:left="4320" w:hanging="360"/>
      </w:pPr>
      <w:rPr>
        <w:rFonts w:ascii="Arial" w:hAnsi="Arial" w:hint="default"/>
      </w:rPr>
    </w:lvl>
    <w:lvl w:ilvl="6" w:tplc="7A080052" w:tentative="1">
      <w:start w:val="1"/>
      <w:numFmt w:val="bullet"/>
      <w:lvlText w:val="•"/>
      <w:lvlJc w:val="left"/>
      <w:pPr>
        <w:tabs>
          <w:tab w:val="num" w:pos="5040"/>
        </w:tabs>
        <w:ind w:left="5040" w:hanging="360"/>
      </w:pPr>
      <w:rPr>
        <w:rFonts w:ascii="Arial" w:hAnsi="Arial" w:hint="default"/>
      </w:rPr>
    </w:lvl>
    <w:lvl w:ilvl="7" w:tplc="ABBA88C4" w:tentative="1">
      <w:start w:val="1"/>
      <w:numFmt w:val="bullet"/>
      <w:lvlText w:val="•"/>
      <w:lvlJc w:val="left"/>
      <w:pPr>
        <w:tabs>
          <w:tab w:val="num" w:pos="5760"/>
        </w:tabs>
        <w:ind w:left="5760" w:hanging="360"/>
      </w:pPr>
      <w:rPr>
        <w:rFonts w:ascii="Arial" w:hAnsi="Arial" w:hint="default"/>
      </w:rPr>
    </w:lvl>
    <w:lvl w:ilvl="8" w:tplc="5FFCCFE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47578DB"/>
    <w:multiLevelType w:val="multilevel"/>
    <w:tmpl w:val="58B6AD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9"/>
  </w:num>
  <w:num w:numId="4">
    <w:abstractNumId w:val="5"/>
  </w:num>
  <w:num w:numId="5">
    <w:abstractNumId w:val="2"/>
  </w:num>
  <w:num w:numId="6">
    <w:abstractNumId w:val="11"/>
  </w:num>
  <w:num w:numId="7">
    <w:abstractNumId w:val="8"/>
  </w:num>
  <w:num w:numId="8">
    <w:abstractNumId w:val="1"/>
  </w:num>
  <w:num w:numId="9">
    <w:abstractNumId w:val="3"/>
  </w:num>
  <w:num w:numId="10">
    <w:abstractNumId w:val="12"/>
  </w:num>
  <w:num w:numId="11">
    <w:abstractNumId w:val="10"/>
  </w:num>
  <w:num w:numId="12">
    <w:abstractNumId w:val="7"/>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attachedTemplate r:id="rId1"/>
  <w:defaultTabStop w:val="840"/>
  <w:drawingGridHorizontalSpacing w:val="100"/>
  <w:drawingGridVerticalSpacing w:val="13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4BD"/>
    <w:rsid w:val="00003B41"/>
    <w:rsid w:val="0000480E"/>
    <w:rsid w:val="0000535A"/>
    <w:rsid w:val="00010F9D"/>
    <w:rsid w:val="000123EB"/>
    <w:rsid w:val="00037829"/>
    <w:rsid w:val="00041FC6"/>
    <w:rsid w:val="00042F45"/>
    <w:rsid w:val="000510E7"/>
    <w:rsid w:val="00057573"/>
    <w:rsid w:val="00060062"/>
    <w:rsid w:val="00093AED"/>
    <w:rsid w:val="000A04B1"/>
    <w:rsid w:val="000A51AB"/>
    <w:rsid w:val="000A6BBC"/>
    <w:rsid w:val="000A71D6"/>
    <w:rsid w:val="000B5097"/>
    <w:rsid w:val="000B7069"/>
    <w:rsid w:val="000C1843"/>
    <w:rsid w:val="000C4D47"/>
    <w:rsid w:val="000C78B0"/>
    <w:rsid w:val="000D0320"/>
    <w:rsid w:val="000D16F1"/>
    <w:rsid w:val="000D1D6A"/>
    <w:rsid w:val="000D3470"/>
    <w:rsid w:val="000D3AC4"/>
    <w:rsid w:val="000D7476"/>
    <w:rsid w:val="000F00E8"/>
    <w:rsid w:val="000F02C4"/>
    <w:rsid w:val="000F20BD"/>
    <w:rsid w:val="000F212E"/>
    <w:rsid w:val="00100D5A"/>
    <w:rsid w:val="00114639"/>
    <w:rsid w:val="00114C5F"/>
    <w:rsid w:val="001153DE"/>
    <w:rsid w:val="001205D3"/>
    <w:rsid w:val="00120ABF"/>
    <w:rsid w:val="00134132"/>
    <w:rsid w:val="00156CD3"/>
    <w:rsid w:val="001830DB"/>
    <w:rsid w:val="0018484E"/>
    <w:rsid w:val="001C3CF8"/>
    <w:rsid w:val="001C4CBC"/>
    <w:rsid w:val="001C5D40"/>
    <w:rsid w:val="001C669D"/>
    <w:rsid w:val="001C6EB5"/>
    <w:rsid w:val="001C75B2"/>
    <w:rsid w:val="001D03CA"/>
    <w:rsid w:val="001E10E3"/>
    <w:rsid w:val="001F534C"/>
    <w:rsid w:val="002018FC"/>
    <w:rsid w:val="0021622D"/>
    <w:rsid w:val="002319D8"/>
    <w:rsid w:val="00232ACC"/>
    <w:rsid w:val="00245AE7"/>
    <w:rsid w:val="00251BC1"/>
    <w:rsid w:val="00253875"/>
    <w:rsid w:val="00257C96"/>
    <w:rsid w:val="002706E7"/>
    <w:rsid w:val="0027599D"/>
    <w:rsid w:val="00285B82"/>
    <w:rsid w:val="002959BC"/>
    <w:rsid w:val="00296283"/>
    <w:rsid w:val="002A1205"/>
    <w:rsid w:val="002A6114"/>
    <w:rsid w:val="002A7CF3"/>
    <w:rsid w:val="002B3046"/>
    <w:rsid w:val="002C5E1F"/>
    <w:rsid w:val="002D0D1F"/>
    <w:rsid w:val="002D3EB3"/>
    <w:rsid w:val="002D5327"/>
    <w:rsid w:val="002E72A6"/>
    <w:rsid w:val="003060E1"/>
    <w:rsid w:val="00312639"/>
    <w:rsid w:val="003176DD"/>
    <w:rsid w:val="0032127A"/>
    <w:rsid w:val="003219AE"/>
    <w:rsid w:val="00334614"/>
    <w:rsid w:val="0035306D"/>
    <w:rsid w:val="00354827"/>
    <w:rsid w:val="00355C67"/>
    <w:rsid w:val="00366904"/>
    <w:rsid w:val="003718C0"/>
    <w:rsid w:val="00376FAB"/>
    <w:rsid w:val="003919EA"/>
    <w:rsid w:val="003931AA"/>
    <w:rsid w:val="003A02D7"/>
    <w:rsid w:val="003A2F94"/>
    <w:rsid w:val="003A3D0F"/>
    <w:rsid w:val="003A41FE"/>
    <w:rsid w:val="003A5ECC"/>
    <w:rsid w:val="003C53BD"/>
    <w:rsid w:val="003C5E6B"/>
    <w:rsid w:val="003D3CC3"/>
    <w:rsid w:val="003D6D00"/>
    <w:rsid w:val="003E017A"/>
    <w:rsid w:val="003E2C1E"/>
    <w:rsid w:val="003E49C3"/>
    <w:rsid w:val="003E7C78"/>
    <w:rsid w:val="00403EA9"/>
    <w:rsid w:val="00406D33"/>
    <w:rsid w:val="00411528"/>
    <w:rsid w:val="0041678A"/>
    <w:rsid w:val="004235F7"/>
    <w:rsid w:val="004253A1"/>
    <w:rsid w:val="00427983"/>
    <w:rsid w:val="00430296"/>
    <w:rsid w:val="00430DFC"/>
    <w:rsid w:val="0043126C"/>
    <w:rsid w:val="00431294"/>
    <w:rsid w:val="0043401F"/>
    <w:rsid w:val="00451121"/>
    <w:rsid w:val="00461F41"/>
    <w:rsid w:val="00463C29"/>
    <w:rsid w:val="004650FF"/>
    <w:rsid w:val="0046695E"/>
    <w:rsid w:val="00466E5C"/>
    <w:rsid w:val="004717AC"/>
    <w:rsid w:val="0048106F"/>
    <w:rsid w:val="004873A9"/>
    <w:rsid w:val="004975BA"/>
    <w:rsid w:val="00497E0B"/>
    <w:rsid w:val="004A4FEF"/>
    <w:rsid w:val="004B53C3"/>
    <w:rsid w:val="004C453C"/>
    <w:rsid w:val="004C7FF5"/>
    <w:rsid w:val="004D1473"/>
    <w:rsid w:val="004D27F4"/>
    <w:rsid w:val="004D2FD3"/>
    <w:rsid w:val="004E78B3"/>
    <w:rsid w:val="004F1CA4"/>
    <w:rsid w:val="0050001E"/>
    <w:rsid w:val="005004D0"/>
    <w:rsid w:val="00514309"/>
    <w:rsid w:val="005152EA"/>
    <w:rsid w:val="00526490"/>
    <w:rsid w:val="00532AC3"/>
    <w:rsid w:val="00540D5C"/>
    <w:rsid w:val="0054234D"/>
    <w:rsid w:val="005500D0"/>
    <w:rsid w:val="00551442"/>
    <w:rsid w:val="00562703"/>
    <w:rsid w:val="0056280A"/>
    <w:rsid w:val="005703DA"/>
    <w:rsid w:val="00571AFB"/>
    <w:rsid w:val="00585C55"/>
    <w:rsid w:val="00585EE3"/>
    <w:rsid w:val="00592D59"/>
    <w:rsid w:val="005A74EC"/>
    <w:rsid w:val="005B33D7"/>
    <w:rsid w:val="005B3F47"/>
    <w:rsid w:val="005B53FE"/>
    <w:rsid w:val="005C4753"/>
    <w:rsid w:val="005D3FB2"/>
    <w:rsid w:val="005D58FF"/>
    <w:rsid w:val="005E2EF8"/>
    <w:rsid w:val="005E3D15"/>
    <w:rsid w:val="005E3EA3"/>
    <w:rsid w:val="005E7A74"/>
    <w:rsid w:val="005F4E73"/>
    <w:rsid w:val="00603D77"/>
    <w:rsid w:val="0061054C"/>
    <w:rsid w:val="00610EF1"/>
    <w:rsid w:val="00623840"/>
    <w:rsid w:val="00640884"/>
    <w:rsid w:val="00640A56"/>
    <w:rsid w:val="00646B87"/>
    <w:rsid w:val="00653ED5"/>
    <w:rsid w:val="00654891"/>
    <w:rsid w:val="00657CAC"/>
    <w:rsid w:val="00666A2D"/>
    <w:rsid w:val="006766E8"/>
    <w:rsid w:val="00684A07"/>
    <w:rsid w:val="0069265F"/>
    <w:rsid w:val="0069776D"/>
    <w:rsid w:val="006A4D35"/>
    <w:rsid w:val="006A572F"/>
    <w:rsid w:val="006B1744"/>
    <w:rsid w:val="006B32D8"/>
    <w:rsid w:val="006B3603"/>
    <w:rsid w:val="006B5F50"/>
    <w:rsid w:val="006C1D6D"/>
    <w:rsid w:val="006C3F31"/>
    <w:rsid w:val="006D48DA"/>
    <w:rsid w:val="00700F96"/>
    <w:rsid w:val="007113EC"/>
    <w:rsid w:val="00715F77"/>
    <w:rsid w:val="007206C6"/>
    <w:rsid w:val="00722859"/>
    <w:rsid w:val="00723040"/>
    <w:rsid w:val="00741B79"/>
    <w:rsid w:val="007541D0"/>
    <w:rsid w:val="00766986"/>
    <w:rsid w:val="00766EC1"/>
    <w:rsid w:val="00770A7A"/>
    <w:rsid w:val="00785267"/>
    <w:rsid w:val="007B3B11"/>
    <w:rsid w:val="007B7F18"/>
    <w:rsid w:val="007C1B50"/>
    <w:rsid w:val="007C512A"/>
    <w:rsid w:val="007F50E1"/>
    <w:rsid w:val="007F6D29"/>
    <w:rsid w:val="00801D45"/>
    <w:rsid w:val="00814CD3"/>
    <w:rsid w:val="008334F8"/>
    <w:rsid w:val="00833A28"/>
    <w:rsid w:val="00833FB8"/>
    <w:rsid w:val="00837C0B"/>
    <w:rsid w:val="00845F6F"/>
    <w:rsid w:val="00847095"/>
    <w:rsid w:val="0084710E"/>
    <w:rsid w:val="00847A90"/>
    <w:rsid w:val="00855EC3"/>
    <w:rsid w:val="00862A08"/>
    <w:rsid w:val="00863158"/>
    <w:rsid w:val="00864D54"/>
    <w:rsid w:val="00870E9F"/>
    <w:rsid w:val="0087523B"/>
    <w:rsid w:val="00880441"/>
    <w:rsid w:val="0088164D"/>
    <w:rsid w:val="00882727"/>
    <w:rsid w:val="00882A05"/>
    <w:rsid w:val="0088519A"/>
    <w:rsid w:val="00893367"/>
    <w:rsid w:val="00896608"/>
    <w:rsid w:val="008A632B"/>
    <w:rsid w:val="008A7753"/>
    <w:rsid w:val="008C017A"/>
    <w:rsid w:val="008C359E"/>
    <w:rsid w:val="008D41CA"/>
    <w:rsid w:val="008D6A4F"/>
    <w:rsid w:val="008E5A13"/>
    <w:rsid w:val="008E79A2"/>
    <w:rsid w:val="008F0044"/>
    <w:rsid w:val="008F7745"/>
    <w:rsid w:val="00902260"/>
    <w:rsid w:val="00902EAF"/>
    <w:rsid w:val="00905537"/>
    <w:rsid w:val="009135D3"/>
    <w:rsid w:val="00914730"/>
    <w:rsid w:val="00914A60"/>
    <w:rsid w:val="0093253B"/>
    <w:rsid w:val="0094177B"/>
    <w:rsid w:val="009437BB"/>
    <w:rsid w:val="009668F2"/>
    <w:rsid w:val="009728CC"/>
    <w:rsid w:val="00973292"/>
    <w:rsid w:val="00973CF4"/>
    <w:rsid w:val="00976E32"/>
    <w:rsid w:val="009809E9"/>
    <w:rsid w:val="0098715A"/>
    <w:rsid w:val="00996579"/>
    <w:rsid w:val="009A0DF1"/>
    <w:rsid w:val="009A50EE"/>
    <w:rsid w:val="009B0AB8"/>
    <w:rsid w:val="009D1930"/>
    <w:rsid w:val="009E1D92"/>
    <w:rsid w:val="009F1211"/>
    <w:rsid w:val="009F3E2A"/>
    <w:rsid w:val="00A059CD"/>
    <w:rsid w:val="00A067EF"/>
    <w:rsid w:val="00A07AA3"/>
    <w:rsid w:val="00A1443A"/>
    <w:rsid w:val="00A2121F"/>
    <w:rsid w:val="00A26FBD"/>
    <w:rsid w:val="00A375FC"/>
    <w:rsid w:val="00A40FCB"/>
    <w:rsid w:val="00A45E9B"/>
    <w:rsid w:val="00A461C6"/>
    <w:rsid w:val="00A47A32"/>
    <w:rsid w:val="00A510E2"/>
    <w:rsid w:val="00A51529"/>
    <w:rsid w:val="00A70F69"/>
    <w:rsid w:val="00A74A7E"/>
    <w:rsid w:val="00A95B4B"/>
    <w:rsid w:val="00AE695C"/>
    <w:rsid w:val="00AF084A"/>
    <w:rsid w:val="00B02767"/>
    <w:rsid w:val="00B05945"/>
    <w:rsid w:val="00B12C6D"/>
    <w:rsid w:val="00B13BC2"/>
    <w:rsid w:val="00B1463F"/>
    <w:rsid w:val="00B2513D"/>
    <w:rsid w:val="00B2707C"/>
    <w:rsid w:val="00B3510A"/>
    <w:rsid w:val="00B35AA4"/>
    <w:rsid w:val="00B362A4"/>
    <w:rsid w:val="00B51F1B"/>
    <w:rsid w:val="00B57347"/>
    <w:rsid w:val="00B62770"/>
    <w:rsid w:val="00B72BA5"/>
    <w:rsid w:val="00B74292"/>
    <w:rsid w:val="00B863A4"/>
    <w:rsid w:val="00B879FC"/>
    <w:rsid w:val="00B94507"/>
    <w:rsid w:val="00B953DD"/>
    <w:rsid w:val="00BA40BE"/>
    <w:rsid w:val="00BC213B"/>
    <w:rsid w:val="00BC6148"/>
    <w:rsid w:val="00BD07B0"/>
    <w:rsid w:val="00BD2445"/>
    <w:rsid w:val="00BD245D"/>
    <w:rsid w:val="00BD3393"/>
    <w:rsid w:val="00BD420C"/>
    <w:rsid w:val="00BD48A1"/>
    <w:rsid w:val="00BD665A"/>
    <w:rsid w:val="00BE033F"/>
    <w:rsid w:val="00BE5DBF"/>
    <w:rsid w:val="00C11209"/>
    <w:rsid w:val="00C249FD"/>
    <w:rsid w:val="00C402E3"/>
    <w:rsid w:val="00C56568"/>
    <w:rsid w:val="00C56F4E"/>
    <w:rsid w:val="00C64C73"/>
    <w:rsid w:val="00C6609A"/>
    <w:rsid w:val="00C746BF"/>
    <w:rsid w:val="00C80A68"/>
    <w:rsid w:val="00C816FB"/>
    <w:rsid w:val="00C91AE7"/>
    <w:rsid w:val="00C96EF5"/>
    <w:rsid w:val="00CA08E2"/>
    <w:rsid w:val="00CA1688"/>
    <w:rsid w:val="00CA2679"/>
    <w:rsid w:val="00CB2C4D"/>
    <w:rsid w:val="00CD5F49"/>
    <w:rsid w:val="00CE1467"/>
    <w:rsid w:val="00D0768B"/>
    <w:rsid w:val="00D304BD"/>
    <w:rsid w:val="00D33E82"/>
    <w:rsid w:val="00D57BC8"/>
    <w:rsid w:val="00D60EE0"/>
    <w:rsid w:val="00D63630"/>
    <w:rsid w:val="00D65665"/>
    <w:rsid w:val="00D67358"/>
    <w:rsid w:val="00D725A5"/>
    <w:rsid w:val="00D8026C"/>
    <w:rsid w:val="00D84790"/>
    <w:rsid w:val="00D9159F"/>
    <w:rsid w:val="00DA16D9"/>
    <w:rsid w:val="00DA3584"/>
    <w:rsid w:val="00DA7E02"/>
    <w:rsid w:val="00DB0284"/>
    <w:rsid w:val="00DB632A"/>
    <w:rsid w:val="00DD43F2"/>
    <w:rsid w:val="00DD7275"/>
    <w:rsid w:val="00DE3222"/>
    <w:rsid w:val="00DE3EBB"/>
    <w:rsid w:val="00DF0052"/>
    <w:rsid w:val="00DF120D"/>
    <w:rsid w:val="00DF2849"/>
    <w:rsid w:val="00E01272"/>
    <w:rsid w:val="00E0326F"/>
    <w:rsid w:val="00E03447"/>
    <w:rsid w:val="00E03B99"/>
    <w:rsid w:val="00E138E6"/>
    <w:rsid w:val="00E20CE0"/>
    <w:rsid w:val="00E325DD"/>
    <w:rsid w:val="00E32A17"/>
    <w:rsid w:val="00E34FF5"/>
    <w:rsid w:val="00E35EC3"/>
    <w:rsid w:val="00E43BDD"/>
    <w:rsid w:val="00E465F6"/>
    <w:rsid w:val="00E46F02"/>
    <w:rsid w:val="00E516E8"/>
    <w:rsid w:val="00E552B8"/>
    <w:rsid w:val="00E56E1B"/>
    <w:rsid w:val="00E64020"/>
    <w:rsid w:val="00E75888"/>
    <w:rsid w:val="00E76AF6"/>
    <w:rsid w:val="00E80F8D"/>
    <w:rsid w:val="00E943EC"/>
    <w:rsid w:val="00EA4A7F"/>
    <w:rsid w:val="00EB5C92"/>
    <w:rsid w:val="00EB69D2"/>
    <w:rsid w:val="00EC424A"/>
    <w:rsid w:val="00EC6164"/>
    <w:rsid w:val="00EC64F1"/>
    <w:rsid w:val="00ED1A0F"/>
    <w:rsid w:val="00EE20E4"/>
    <w:rsid w:val="00EE6AB8"/>
    <w:rsid w:val="00F11B42"/>
    <w:rsid w:val="00F14F28"/>
    <w:rsid w:val="00F24415"/>
    <w:rsid w:val="00F3266F"/>
    <w:rsid w:val="00F4298B"/>
    <w:rsid w:val="00F52E5E"/>
    <w:rsid w:val="00F665E2"/>
    <w:rsid w:val="00F67FA8"/>
    <w:rsid w:val="00F825EA"/>
    <w:rsid w:val="00F8279F"/>
    <w:rsid w:val="00F85E97"/>
    <w:rsid w:val="00F92B36"/>
    <w:rsid w:val="00F954FC"/>
    <w:rsid w:val="00F95E0F"/>
    <w:rsid w:val="00F96917"/>
    <w:rsid w:val="00F96925"/>
    <w:rsid w:val="00FA0806"/>
    <w:rsid w:val="00FA176E"/>
    <w:rsid w:val="00FB6F68"/>
    <w:rsid w:val="00FB78AA"/>
    <w:rsid w:val="00FC4F77"/>
    <w:rsid w:val="00FC65E1"/>
    <w:rsid w:val="00FC6CAB"/>
    <w:rsid w:val="00FD10A8"/>
    <w:rsid w:val="00FD7894"/>
    <w:rsid w:val="00FE1153"/>
    <w:rsid w:val="00FE5719"/>
    <w:rsid w:val="00FE6722"/>
    <w:rsid w:val="00FE7183"/>
    <w:rsid w:val="00FE76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6BF0BED"/>
  <w15:docId w15:val="{6327010E-C561-423D-881A-AFBE9FDF1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43F2"/>
    <w:rPr>
      <w:rFonts w:ascii="Times New Roman" w:eastAsia="SimSun" w:hAnsi="Times New Roman" w:cs="Times New Roman"/>
      <w:kern w:val="0"/>
      <w:sz w:val="20"/>
      <w:szCs w:val="20"/>
      <w:lang w:val="en-GB" w:eastAsia="en-US"/>
    </w:rPr>
  </w:style>
  <w:style w:type="paragraph" w:styleId="1">
    <w:name w:val="heading 1"/>
    <w:basedOn w:val="a"/>
    <w:next w:val="a"/>
    <w:link w:val="10"/>
    <w:uiPriority w:val="9"/>
    <w:qFormat/>
    <w:rsid w:val="00684A07"/>
    <w:pPr>
      <w:keepNext/>
      <w:numPr>
        <w:numId w:val="2"/>
      </w:numPr>
      <w:outlineLvl w:val="0"/>
    </w:pPr>
    <w:rPr>
      <w:rFonts w:ascii="Arial" w:eastAsia="Arial" w:hAnsi="Arial" w:cstheme="majorBidi"/>
      <w:sz w:val="32"/>
      <w:szCs w:val="24"/>
    </w:rPr>
  </w:style>
  <w:style w:type="paragraph" w:styleId="2">
    <w:name w:val="heading 2"/>
    <w:basedOn w:val="a"/>
    <w:next w:val="a"/>
    <w:link w:val="20"/>
    <w:uiPriority w:val="9"/>
    <w:unhideWhenUsed/>
    <w:qFormat/>
    <w:rsid w:val="00551442"/>
    <w:pPr>
      <w:keepNext/>
      <w:spacing w:afterLines="50" w:after="120"/>
      <w:outlineLvl w:val="1"/>
    </w:pPr>
    <w:rPr>
      <w:rFonts w:ascii="Arial" w:eastAsia="Arial" w:hAnsiTheme="majorHAnsi" w:cstheme="majorBidi"/>
      <w:sz w:val="28"/>
      <w:lang w:eastAsia="ja-JP"/>
    </w:rPr>
  </w:style>
  <w:style w:type="paragraph" w:styleId="3">
    <w:name w:val="heading 3"/>
    <w:basedOn w:val="a"/>
    <w:next w:val="a"/>
    <w:link w:val="30"/>
    <w:uiPriority w:val="9"/>
    <w:semiHidden/>
    <w:unhideWhenUsed/>
    <w:qFormat/>
    <w:rsid w:val="00603D77"/>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Char"/>
    <w:rsid w:val="00DD43F2"/>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DD43F2"/>
    <w:rPr>
      <w:rFonts w:ascii="Arial" w:eastAsia="Times New Roman" w:hAnsi="Arial" w:cs="Times New Roman"/>
      <w:kern w:val="0"/>
      <w:sz w:val="20"/>
      <w:szCs w:val="20"/>
      <w:lang w:val="en-GB" w:eastAsia="en-US"/>
    </w:rPr>
  </w:style>
  <w:style w:type="character" w:customStyle="1" w:styleId="a3">
    <w:name w:val="首标题"/>
    <w:rsid w:val="00DD43F2"/>
    <w:rPr>
      <w:rFonts w:ascii="Arial" w:eastAsia="SimSun" w:hAnsi="Arial"/>
      <w:sz w:val="24"/>
      <w:lang w:val="en-US" w:eastAsia="zh-CN" w:bidi="ar-SA"/>
    </w:rPr>
  </w:style>
  <w:style w:type="paragraph" w:customStyle="1" w:styleId="4">
    <w:name w:val="标题4"/>
    <w:basedOn w:val="a"/>
    <w:rsid w:val="00DD43F2"/>
    <w:pPr>
      <w:numPr>
        <w:numId w:val="1"/>
      </w:numPr>
      <w:spacing w:after="180"/>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DD43F2"/>
    <w:pPr>
      <w:widowControl w:val="0"/>
    </w:pPr>
    <w:rPr>
      <w:rFonts w:ascii="Arial" w:eastAsia="ＭＳ 明朝" w:hAnsi="Arial" w:cs="Times New Roman"/>
      <w:b/>
      <w:noProof/>
      <w:kern w:val="0"/>
      <w:sz w:val="18"/>
      <w:szCs w:val="20"/>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4"/>
    <w:rsid w:val="00DD43F2"/>
    <w:rPr>
      <w:rFonts w:ascii="Arial" w:eastAsia="ＭＳ 明朝" w:hAnsi="Arial" w:cs="Times New Roman"/>
      <w:b/>
      <w:noProof/>
      <w:kern w:val="0"/>
      <w:sz w:val="18"/>
      <w:szCs w:val="20"/>
      <w:lang w:val="en-GB" w:eastAsia="en-US"/>
    </w:rPr>
  </w:style>
  <w:style w:type="character" w:customStyle="1" w:styleId="10">
    <w:name w:val="見出し 1 (文字)"/>
    <w:basedOn w:val="a0"/>
    <w:link w:val="1"/>
    <w:uiPriority w:val="9"/>
    <w:rsid w:val="00684A07"/>
    <w:rPr>
      <w:rFonts w:ascii="Arial" w:eastAsia="Arial" w:hAnsi="Arial" w:cstheme="majorBidi"/>
      <w:kern w:val="0"/>
      <w:sz w:val="32"/>
      <w:szCs w:val="24"/>
      <w:lang w:val="en-GB" w:eastAsia="en-US"/>
    </w:rPr>
  </w:style>
  <w:style w:type="character" w:customStyle="1" w:styleId="20">
    <w:name w:val="見出し 2 (文字)"/>
    <w:basedOn w:val="a0"/>
    <w:link w:val="2"/>
    <w:uiPriority w:val="9"/>
    <w:rsid w:val="00551442"/>
    <w:rPr>
      <w:rFonts w:ascii="Arial" w:eastAsia="Arial" w:hAnsiTheme="majorHAnsi" w:cstheme="majorBidi"/>
      <w:kern w:val="0"/>
      <w:sz w:val="28"/>
      <w:szCs w:val="20"/>
      <w:lang w:val="en-GB"/>
    </w:rPr>
  </w:style>
  <w:style w:type="paragraph" w:styleId="a6">
    <w:name w:val="List Paragraph"/>
    <w:basedOn w:val="a"/>
    <w:uiPriority w:val="34"/>
    <w:qFormat/>
    <w:rsid w:val="00640884"/>
    <w:pPr>
      <w:ind w:leftChars="400" w:left="840"/>
    </w:pPr>
  </w:style>
  <w:style w:type="table" w:styleId="a7">
    <w:name w:val="Table Grid"/>
    <w:basedOn w:val="a1"/>
    <w:uiPriority w:val="59"/>
    <w:rsid w:val="008F00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link w:val="a9"/>
    <w:uiPriority w:val="99"/>
    <w:unhideWhenUsed/>
    <w:rsid w:val="00585EE3"/>
    <w:pPr>
      <w:tabs>
        <w:tab w:val="center" w:pos="4252"/>
        <w:tab w:val="right" w:pos="8504"/>
      </w:tabs>
      <w:snapToGrid w:val="0"/>
    </w:pPr>
  </w:style>
  <w:style w:type="character" w:customStyle="1" w:styleId="a9">
    <w:name w:val="フッター (文字)"/>
    <w:basedOn w:val="a0"/>
    <w:link w:val="a8"/>
    <w:uiPriority w:val="99"/>
    <w:rsid w:val="00585EE3"/>
    <w:rPr>
      <w:rFonts w:ascii="Times New Roman" w:eastAsia="SimSun" w:hAnsi="Times New Roman" w:cs="Times New Roman"/>
      <w:kern w:val="0"/>
      <w:sz w:val="20"/>
      <w:szCs w:val="20"/>
      <w:lang w:val="en-GB" w:eastAsia="en-US"/>
    </w:rPr>
  </w:style>
  <w:style w:type="paragraph" w:styleId="aa">
    <w:name w:val="Balloon Text"/>
    <w:basedOn w:val="a"/>
    <w:link w:val="ab"/>
    <w:uiPriority w:val="99"/>
    <w:semiHidden/>
    <w:unhideWhenUsed/>
    <w:rsid w:val="003D6D00"/>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3D6D00"/>
    <w:rPr>
      <w:rFonts w:asciiTheme="majorHAnsi" w:eastAsiaTheme="majorEastAsia" w:hAnsiTheme="majorHAnsi" w:cstheme="majorBidi"/>
      <w:kern w:val="0"/>
      <w:sz w:val="18"/>
      <w:szCs w:val="18"/>
      <w:lang w:val="en-GB" w:eastAsia="en-US"/>
    </w:rPr>
  </w:style>
  <w:style w:type="character" w:styleId="ac">
    <w:name w:val="annotation reference"/>
    <w:basedOn w:val="a0"/>
    <w:uiPriority w:val="99"/>
    <w:semiHidden/>
    <w:unhideWhenUsed/>
    <w:rsid w:val="002A6114"/>
    <w:rPr>
      <w:sz w:val="18"/>
      <w:szCs w:val="18"/>
    </w:rPr>
  </w:style>
  <w:style w:type="paragraph" w:styleId="ad">
    <w:name w:val="annotation text"/>
    <w:basedOn w:val="a"/>
    <w:link w:val="ae"/>
    <w:uiPriority w:val="99"/>
    <w:semiHidden/>
    <w:unhideWhenUsed/>
    <w:rsid w:val="002A6114"/>
  </w:style>
  <w:style w:type="character" w:customStyle="1" w:styleId="ae">
    <w:name w:val="コメント文字列 (文字)"/>
    <w:basedOn w:val="a0"/>
    <w:link w:val="ad"/>
    <w:uiPriority w:val="99"/>
    <w:semiHidden/>
    <w:rsid w:val="002A6114"/>
    <w:rPr>
      <w:rFonts w:ascii="Times New Roman" w:eastAsia="SimSu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2A6114"/>
    <w:rPr>
      <w:b/>
      <w:bCs/>
    </w:rPr>
  </w:style>
  <w:style w:type="character" w:customStyle="1" w:styleId="af0">
    <w:name w:val="コメント内容 (文字)"/>
    <w:basedOn w:val="ae"/>
    <w:link w:val="af"/>
    <w:uiPriority w:val="99"/>
    <w:semiHidden/>
    <w:rsid w:val="002A6114"/>
    <w:rPr>
      <w:rFonts w:ascii="Times New Roman" w:eastAsia="SimSun" w:hAnsi="Times New Roman" w:cs="Times New Roman"/>
      <w:b/>
      <w:bCs/>
      <w:kern w:val="0"/>
      <w:sz w:val="20"/>
      <w:szCs w:val="20"/>
      <w:lang w:val="en-GB" w:eastAsia="en-US"/>
    </w:rPr>
  </w:style>
  <w:style w:type="character" w:customStyle="1" w:styleId="30">
    <w:name w:val="見出し 3 (文字)"/>
    <w:basedOn w:val="a0"/>
    <w:link w:val="3"/>
    <w:uiPriority w:val="9"/>
    <w:semiHidden/>
    <w:rsid w:val="00603D77"/>
    <w:rPr>
      <w:rFonts w:asciiTheme="majorHAnsi" w:eastAsiaTheme="majorEastAsia" w:hAnsiTheme="majorHAnsi" w:cstheme="majorBidi"/>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90632">
      <w:bodyDiv w:val="1"/>
      <w:marLeft w:val="0"/>
      <w:marRight w:val="0"/>
      <w:marTop w:val="0"/>
      <w:marBottom w:val="0"/>
      <w:divBdr>
        <w:top w:val="none" w:sz="0" w:space="0" w:color="auto"/>
        <w:left w:val="none" w:sz="0" w:space="0" w:color="auto"/>
        <w:bottom w:val="none" w:sz="0" w:space="0" w:color="auto"/>
        <w:right w:val="none" w:sz="0" w:space="0" w:color="auto"/>
      </w:divBdr>
    </w:div>
    <w:div w:id="330455307">
      <w:bodyDiv w:val="1"/>
      <w:marLeft w:val="0"/>
      <w:marRight w:val="0"/>
      <w:marTop w:val="0"/>
      <w:marBottom w:val="0"/>
      <w:divBdr>
        <w:top w:val="none" w:sz="0" w:space="0" w:color="auto"/>
        <w:left w:val="none" w:sz="0" w:space="0" w:color="auto"/>
        <w:bottom w:val="none" w:sz="0" w:space="0" w:color="auto"/>
        <w:right w:val="none" w:sz="0" w:space="0" w:color="auto"/>
      </w:divBdr>
      <w:divsChild>
        <w:div w:id="757404637">
          <w:marLeft w:val="547"/>
          <w:marRight w:val="0"/>
          <w:marTop w:val="96"/>
          <w:marBottom w:val="0"/>
          <w:divBdr>
            <w:top w:val="none" w:sz="0" w:space="0" w:color="auto"/>
            <w:left w:val="none" w:sz="0" w:space="0" w:color="auto"/>
            <w:bottom w:val="none" w:sz="0" w:space="0" w:color="auto"/>
            <w:right w:val="none" w:sz="0" w:space="0" w:color="auto"/>
          </w:divBdr>
        </w:div>
        <w:div w:id="1417021297">
          <w:marLeft w:val="547"/>
          <w:marRight w:val="0"/>
          <w:marTop w:val="96"/>
          <w:marBottom w:val="0"/>
          <w:divBdr>
            <w:top w:val="none" w:sz="0" w:space="0" w:color="auto"/>
            <w:left w:val="none" w:sz="0" w:space="0" w:color="auto"/>
            <w:bottom w:val="none" w:sz="0" w:space="0" w:color="auto"/>
            <w:right w:val="none" w:sz="0" w:space="0" w:color="auto"/>
          </w:divBdr>
        </w:div>
        <w:div w:id="1535463873">
          <w:marLeft w:val="1166"/>
          <w:marRight w:val="0"/>
          <w:marTop w:val="86"/>
          <w:marBottom w:val="0"/>
          <w:divBdr>
            <w:top w:val="none" w:sz="0" w:space="0" w:color="auto"/>
            <w:left w:val="none" w:sz="0" w:space="0" w:color="auto"/>
            <w:bottom w:val="none" w:sz="0" w:space="0" w:color="auto"/>
            <w:right w:val="none" w:sz="0" w:space="0" w:color="auto"/>
          </w:divBdr>
        </w:div>
        <w:div w:id="1528451058">
          <w:marLeft w:val="1166"/>
          <w:marRight w:val="0"/>
          <w:marTop w:val="86"/>
          <w:marBottom w:val="0"/>
          <w:divBdr>
            <w:top w:val="none" w:sz="0" w:space="0" w:color="auto"/>
            <w:left w:val="none" w:sz="0" w:space="0" w:color="auto"/>
            <w:bottom w:val="none" w:sz="0" w:space="0" w:color="auto"/>
            <w:right w:val="none" w:sz="0" w:space="0" w:color="auto"/>
          </w:divBdr>
        </w:div>
        <w:div w:id="1483229757">
          <w:marLeft w:val="1800"/>
          <w:marRight w:val="0"/>
          <w:marTop w:val="77"/>
          <w:marBottom w:val="0"/>
          <w:divBdr>
            <w:top w:val="none" w:sz="0" w:space="0" w:color="auto"/>
            <w:left w:val="none" w:sz="0" w:space="0" w:color="auto"/>
            <w:bottom w:val="none" w:sz="0" w:space="0" w:color="auto"/>
            <w:right w:val="none" w:sz="0" w:space="0" w:color="auto"/>
          </w:divBdr>
        </w:div>
        <w:div w:id="1472940388">
          <w:marLeft w:val="1800"/>
          <w:marRight w:val="0"/>
          <w:marTop w:val="77"/>
          <w:marBottom w:val="0"/>
          <w:divBdr>
            <w:top w:val="none" w:sz="0" w:space="0" w:color="auto"/>
            <w:left w:val="none" w:sz="0" w:space="0" w:color="auto"/>
            <w:bottom w:val="none" w:sz="0" w:space="0" w:color="auto"/>
            <w:right w:val="none" w:sz="0" w:space="0" w:color="auto"/>
          </w:divBdr>
        </w:div>
        <w:div w:id="1714304649">
          <w:marLeft w:val="2520"/>
          <w:marRight w:val="0"/>
          <w:marTop w:val="77"/>
          <w:marBottom w:val="0"/>
          <w:divBdr>
            <w:top w:val="none" w:sz="0" w:space="0" w:color="auto"/>
            <w:left w:val="none" w:sz="0" w:space="0" w:color="auto"/>
            <w:bottom w:val="none" w:sz="0" w:space="0" w:color="auto"/>
            <w:right w:val="none" w:sz="0" w:space="0" w:color="auto"/>
          </w:divBdr>
        </w:div>
        <w:div w:id="1822195029">
          <w:marLeft w:val="2520"/>
          <w:marRight w:val="0"/>
          <w:marTop w:val="77"/>
          <w:marBottom w:val="0"/>
          <w:divBdr>
            <w:top w:val="none" w:sz="0" w:space="0" w:color="auto"/>
            <w:left w:val="none" w:sz="0" w:space="0" w:color="auto"/>
            <w:bottom w:val="none" w:sz="0" w:space="0" w:color="auto"/>
            <w:right w:val="none" w:sz="0" w:space="0" w:color="auto"/>
          </w:divBdr>
        </w:div>
        <w:div w:id="1631085756">
          <w:marLeft w:val="547"/>
          <w:marRight w:val="0"/>
          <w:marTop w:val="96"/>
          <w:marBottom w:val="0"/>
          <w:divBdr>
            <w:top w:val="none" w:sz="0" w:space="0" w:color="auto"/>
            <w:left w:val="none" w:sz="0" w:space="0" w:color="auto"/>
            <w:bottom w:val="none" w:sz="0" w:space="0" w:color="auto"/>
            <w:right w:val="none" w:sz="0" w:space="0" w:color="auto"/>
          </w:divBdr>
        </w:div>
      </w:divsChild>
    </w:div>
    <w:div w:id="436682982">
      <w:bodyDiv w:val="1"/>
      <w:marLeft w:val="0"/>
      <w:marRight w:val="0"/>
      <w:marTop w:val="0"/>
      <w:marBottom w:val="0"/>
      <w:divBdr>
        <w:top w:val="none" w:sz="0" w:space="0" w:color="auto"/>
        <w:left w:val="none" w:sz="0" w:space="0" w:color="auto"/>
        <w:bottom w:val="none" w:sz="0" w:space="0" w:color="auto"/>
        <w:right w:val="none" w:sz="0" w:space="0" w:color="auto"/>
      </w:divBdr>
    </w:div>
    <w:div w:id="1088967865">
      <w:bodyDiv w:val="1"/>
      <w:marLeft w:val="0"/>
      <w:marRight w:val="0"/>
      <w:marTop w:val="0"/>
      <w:marBottom w:val="0"/>
      <w:divBdr>
        <w:top w:val="none" w:sz="0" w:space="0" w:color="auto"/>
        <w:left w:val="none" w:sz="0" w:space="0" w:color="auto"/>
        <w:bottom w:val="none" w:sz="0" w:space="0" w:color="auto"/>
        <w:right w:val="none" w:sz="0" w:space="0" w:color="auto"/>
      </w:divBdr>
    </w:div>
    <w:div w:id="1693261674">
      <w:bodyDiv w:val="1"/>
      <w:marLeft w:val="0"/>
      <w:marRight w:val="0"/>
      <w:marTop w:val="0"/>
      <w:marBottom w:val="0"/>
      <w:divBdr>
        <w:top w:val="none" w:sz="0" w:space="0" w:color="auto"/>
        <w:left w:val="none" w:sz="0" w:space="0" w:color="auto"/>
        <w:bottom w:val="none" w:sz="0" w:space="0" w:color="auto"/>
        <w:right w:val="none" w:sz="0" w:space="0" w:color="auto"/>
      </w:divBdr>
    </w:div>
    <w:div w:id="1844970196">
      <w:bodyDiv w:val="1"/>
      <w:marLeft w:val="0"/>
      <w:marRight w:val="0"/>
      <w:marTop w:val="0"/>
      <w:marBottom w:val="0"/>
      <w:divBdr>
        <w:top w:val="none" w:sz="0" w:space="0" w:color="auto"/>
        <w:left w:val="none" w:sz="0" w:space="0" w:color="auto"/>
        <w:bottom w:val="none" w:sz="0" w:space="0" w:color="auto"/>
        <w:right w:val="none" w:sz="0" w:space="0" w:color="auto"/>
      </w:divBdr>
    </w:div>
    <w:div w:id="1959295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962046\Documents\Office%20&#12398;&#12459;&#12473;&#12479;&#12512;%20&#12486;&#12531;&#12503;&#12524;&#12540;&#12488;\3GPP.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9724F-EC74-449A-8475-91A58EA87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3GPP.dotx</Template>
  <TotalTime>1</TotalTime>
  <Pages>3</Pages>
  <Words>1103</Words>
  <Characters>6290</Characters>
  <Application>Microsoft Office Word</Application>
  <DocSecurity>0</DocSecurity>
  <Lines>52</Lines>
  <Paragraphs>14</Paragraphs>
  <ScaleCrop>false</ScaleCrop>
  <HeadingPairs>
    <vt:vector size="2" baseType="variant">
      <vt:variant>
        <vt:lpstr>タイトル</vt:lpstr>
      </vt:variant>
      <vt:variant>
        <vt:i4>1</vt:i4>
      </vt:variant>
    </vt:vector>
  </HeadingPairs>
  <TitlesOfParts>
    <vt:vector size="1" baseType="lpstr">
      <vt:lpstr/>
    </vt:vector>
  </TitlesOfParts>
  <Company>NTT DOCOMO</Company>
  <LinksUpToDate>false</LinksUpToDate>
  <CharactersWithSpaces>7379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Takuma Takada</dc:creator>
  <cp:lastModifiedBy>Takuma Takada</cp:lastModifiedBy>
  <cp:revision>3</cp:revision>
  <dcterms:created xsi:type="dcterms:W3CDTF">2018-09-28T10:45:00Z</dcterms:created>
  <dcterms:modified xsi:type="dcterms:W3CDTF">2018-09-28T10:49:00Z</dcterms:modified>
</cp:coreProperties>
</file>